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7E" w:rsidRPr="0012747E" w:rsidRDefault="0012747E" w:rsidP="0012747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12747E">
        <w:rPr>
          <w:b/>
          <w:bCs/>
          <w:sz w:val="36"/>
          <w:szCs w:val="36"/>
        </w:rPr>
        <w:t>СОВЕТ ПЕТРОВСК-ЗАБАЙКАЛЬСКОГО</w:t>
      </w:r>
    </w:p>
    <w:p w:rsidR="0012747E" w:rsidRPr="0012747E" w:rsidRDefault="0012747E" w:rsidP="0012747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12747E">
        <w:rPr>
          <w:b/>
          <w:bCs/>
          <w:sz w:val="36"/>
          <w:szCs w:val="36"/>
        </w:rPr>
        <w:t>МУНИЦИПАЛЬНОГО ОКРУГА</w:t>
      </w:r>
    </w:p>
    <w:p w:rsidR="00E16ABC" w:rsidRDefault="009F0CF9">
      <w:pPr>
        <w:ind w:hanging="720"/>
        <w:jc w:val="center"/>
        <w:rPr>
          <w:b/>
          <w:bCs/>
          <w:sz w:val="36"/>
        </w:rPr>
      </w:pPr>
      <w:r w:rsidRPr="009F0CF9">
        <w:rPr>
          <w:b/>
          <w:bCs/>
          <w:sz w:val="36"/>
        </w:rPr>
        <w:t>ЗАБАЙКАЛЬСКОГО КРАЯ</w:t>
      </w:r>
    </w:p>
    <w:p w:rsidR="009F0CF9" w:rsidRDefault="009F0CF9">
      <w:pPr>
        <w:ind w:hanging="720"/>
        <w:jc w:val="center"/>
        <w:rPr>
          <w:b/>
          <w:bCs/>
          <w:sz w:val="36"/>
        </w:rPr>
      </w:pPr>
    </w:p>
    <w:p w:rsidR="00E16ABC" w:rsidRDefault="00685A31" w:rsidP="00E0337B">
      <w:pPr>
        <w:pStyle w:val="1"/>
        <w:rPr>
          <w:sz w:val="44"/>
        </w:rPr>
      </w:pPr>
      <w:r>
        <w:rPr>
          <w:sz w:val="44"/>
        </w:rPr>
        <w:t>РЕШЕНИЕ</w:t>
      </w:r>
    </w:p>
    <w:p w:rsidR="0017781C" w:rsidRPr="0017781C" w:rsidRDefault="0017781C" w:rsidP="0017781C"/>
    <w:p w:rsidR="00463A8A" w:rsidRDefault="0017781C" w:rsidP="000D0626">
      <w:pPr>
        <w:jc w:val="both"/>
        <w:rPr>
          <w:szCs w:val="28"/>
        </w:rPr>
      </w:pPr>
      <w:r>
        <w:rPr>
          <w:szCs w:val="28"/>
        </w:rPr>
        <w:t>27 февраля</w:t>
      </w:r>
      <w:r w:rsidR="000D0626">
        <w:rPr>
          <w:szCs w:val="28"/>
        </w:rPr>
        <w:t xml:space="preserve"> 202</w:t>
      </w:r>
      <w:r w:rsidR="002B134E">
        <w:rPr>
          <w:szCs w:val="28"/>
        </w:rPr>
        <w:t>6</w:t>
      </w:r>
      <w:r w:rsidR="000D0626">
        <w:rPr>
          <w:szCs w:val="28"/>
        </w:rPr>
        <w:t xml:space="preserve"> года                                                        </w:t>
      </w:r>
      <w:r>
        <w:rPr>
          <w:szCs w:val="28"/>
        </w:rPr>
        <w:t xml:space="preserve">                             № 206</w:t>
      </w:r>
    </w:p>
    <w:p w:rsidR="000D0626" w:rsidRDefault="000D0626" w:rsidP="00B01357">
      <w:pPr>
        <w:jc w:val="center"/>
        <w:rPr>
          <w:b/>
        </w:rPr>
      </w:pPr>
    </w:p>
    <w:p w:rsidR="00E16ABC" w:rsidRPr="00A73DE8" w:rsidRDefault="00E16ABC" w:rsidP="00B01357">
      <w:pPr>
        <w:jc w:val="center"/>
      </w:pPr>
      <w:r w:rsidRPr="00A73DE8">
        <w:t>г.</w:t>
      </w:r>
      <w:r w:rsidR="00220AF7" w:rsidRPr="00A73DE8">
        <w:t xml:space="preserve"> </w:t>
      </w:r>
      <w:r w:rsidRPr="00A73DE8">
        <w:t>П</w:t>
      </w:r>
      <w:r w:rsidR="00B01357" w:rsidRPr="00A73DE8">
        <w:t>етровск</w:t>
      </w:r>
      <w:r w:rsidRPr="00A73DE8">
        <w:t>-Забайкальский</w:t>
      </w:r>
    </w:p>
    <w:p w:rsidR="0063608E" w:rsidRDefault="0063608E" w:rsidP="0063608E">
      <w:pPr>
        <w:shd w:val="clear" w:color="auto" w:fill="FFFFFF"/>
        <w:ind w:left="11" w:right="2160"/>
        <w:rPr>
          <w:b/>
          <w:bCs/>
          <w:szCs w:val="28"/>
        </w:rPr>
      </w:pPr>
    </w:p>
    <w:p w:rsidR="00B003B4" w:rsidRDefault="00B003B4" w:rsidP="00782948">
      <w:pPr>
        <w:shd w:val="clear" w:color="auto" w:fill="FFFFFF"/>
        <w:ind w:left="11"/>
        <w:jc w:val="center"/>
        <w:rPr>
          <w:b/>
          <w:bCs/>
          <w:spacing w:val="-1"/>
          <w:szCs w:val="28"/>
        </w:rPr>
      </w:pPr>
      <w:r w:rsidRPr="003C1D5B">
        <w:rPr>
          <w:b/>
          <w:bCs/>
          <w:spacing w:val="-1"/>
          <w:szCs w:val="28"/>
        </w:rPr>
        <w:t>Об отчет</w:t>
      </w:r>
      <w:r w:rsidR="001061E5" w:rsidRPr="003C1D5B">
        <w:rPr>
          <w:b/>
          <w:bCs/>
          <w:spacing w:val="-1"/>
          <w:szCs w:val="28"/>
        </w:rPr>
        <w:t>е</w:t>
      </w:r>
      <w:r w:rsidR="00EA61C6" w:rsidRPr="003C1D5B">
        <w:rPr>
          <w:b/>
          <w:bCs/>
          <w:spacing w:val="-1"/>
          <w:szCs w:val="28"/>
        </w:rPr>
        <w:t xml:space="preserve"> </w:t>
      </w:r>
      <w:r w:rsidR="005F5FE1" w:rsidRPr="003C1D5B">
        <w:rPr>
          <w:b/>
          <w:bCs/>
          <w:spacing w:val="-1"/>
          <w:szCs w:val="28"/>
        </w:rPr>
        <w:t>о</w:t>
      </w:r>
      <w:r w:rsidR="005F5FE1">
        <w:rPr>
          <w:b/>
          <w:bCs/>
          <w:spacing w:val="-1"/>
          <w:szCs w:val="28"/>
        </w:rPr>
        <w:t xml:space="preserve"> деятельности </w:t>
      </w:r>
      <w:r>
        <w:rPr>
          <w:b/>
          <w:bCs/>
          <w:spacing w:val="-1"/>
          <w:szCs w:val="28"/>
        </w:rPr>
        <w:t>Контрольно-счетного</w:t>
      </w:r>
      <w:r w:rsidR="00782948">
        <w:rPr>
          <w:b/>
          <w:bCs/>
          <w:spacing w:val="-1"/>
          <w:szCs w:val="28"/>
        </w:rPr>
        <w:t xml:space="preserve"> </w:t>
      </w:r>
      <w:r>
        <w:rPr>
          <w:b/>
          <w:bCs/>
          <w:spacing w:val="-1"/>
          <w:szCs w:val="28"/>
        </w:rPr>
        <w:t>органа</w:t>
      </w:r>
    </w:p>
    <w:p w:rsidR="00E16ABC" w:rsidRPr="00E0337B" w:rsidRDefault="0012747E" w:rsidP="00782948">
      <w:pPr>
        <w:shd w:val="clear" w:color="auto" w:fill="FFFFFF"/>
        <w:ind w:left="11"/>
        <w:jc w:val="center"/>
        <w:rPr>
          <w:b/>
          <w:bCs/>
          <w:szCs w:val="28"/>
        </w:rPr>
      </w:pPr>
      <w:r>
        <w:rPr>
          <w:b/>
          <w:bCs/>
          <w:spacing w:val="-1"/>
          <w:szCs w:val="28"/>
        </w:rPr>
        <w:t xml:space="preserve">Петровск-Забайкальского муниципального округа </w:t>
      </w:r>
      <w:r w:rsidR="00E94055">
        <w:rPr>
          <w:b/>
          <w:bCs/>
          <w:spacing w:val="-1"/>
          <w:szCs w:val="28"/>
        </w:rPr>
        <w:t>за</w:t>
      </w:r>
      <w:r w:rsidR="000D0626">
        <w:rPr>
          <w:b/>
          <w:bCs/>
          <w:spacing w:val="-1"/>
          <w:szCs w:val="28"/>
        </w:rPr>
        <w:t xml:space="preserve"> </w:t>
      </w:r>
      <w:r w:rsidR="00F93E9F">
        <w:rPr>
          <w:b/>
          <w:bCs/>
          <w:szCs w:val="28"/>
        </w:rPr>
        <w:t>202</w:t>
      </w:r>
      <w:r w:rsidR="002B134E">
        <w:rPr>
          <w:b/>
          <w:bCs/>
          <w:szCs w:val="28"/>
        </w:rPr>
        <w:t>5</w:t>
      </w:r>
      <w:r w:rsidR="00F93E9F">
        <w:rPr>
          <w:b/>
          <w:bCs/>
          <w:szCs w:val="28"/>
        </w:rPr>
        <w:t xml:space="preserve"> год</w:t>
      </w:r>
    </w:p>
    <w:p w:rsidR="00B003B4" w:rsidRDefault="00B003B4" w:rsidP="00CD2AF4">
      <w:pPr>
        <w:ind w:firstLine="720"/>
        <w:jc w:val="both"/>
      </w:pPr>
    </w:p>
    <w:p w:rsidR="008057E2" w:rsidRDefault="00747A9D" w:rsidP="0049110D">
      <w:pPr>
        <w:shd w:val="clear" w:color="auto" w:fill="FFFFFF"/>
        <w:ind w:left="11" w:right="6" w:firstLine="697"/>
        <w:jc w:val="both"/>
        <w:rPr>
          <w:b/>
          <w:spacing w:val="20"/>
          <w:szCs w:val="28"/>
        </w:rPr>
      </w:pPr>
      <w:r w:rsidRPr="005F5FE1">
        <w:rPr>
          <w:szCs w:val="28"/>
        </w:rPr>
        <w:t>Рассмотрев</w:t>
      </w:r>
      <w:r w:rsidR="00E0337B" w:rsidRPr="005F5FE1">
        <w:rPr>
          <w:szCs w:val="28"/>
        </w:rPr>
        <w:t xml:space="preserve"> отчет о </w:t>
      </w:r>
      <w:r w:rsidR="005F5FE1" w:rsidRPr="005F5FE1">
        <w:rPr>
          <w:szCs w:val="28"/>
        </w:rPr>
        <w:t>деятельности</w:t>
      </w:r>
      <w:r w:rsidR="000D0626" w:rsidRPr="005F5FE1">
        <w:rPr>
          <w:szCs w:val="28"/>
        </w:rPr>
        <w:t xml:space="preserve"> </w:t>
      </w:r>
      <w:r w:rsidR="00B003B4" w:rsidRPr="005F5FE1">
        <w:rPr>
          <w:bCs/>
          <w:szCs w:val="28"/>
        </w:rPr>
        <w:t xml:space="preserve">Контрольно-счетного органа </w:t>
      </w:r>
      <w:r w:rsidR="00CB26A0" w:rsidRPr="005F5FE1">
        <w:rPr>
          <w:szCs w:val="28"/>
        </w:rPr>
        <w:t>Петровск-Забайкальского муниципального округа</w:t>
      </w:r>
      <w:r w:rsidR="002C5623" w:rsidRPr="005F5FE1">
        <w:rPr>
          <w:szCs w:val="28"/>
        </w:rPr>
        <w:t xml:space="preserve"> </w:t>
      </w:r>
      <w:r w:rsidR="00185191" w:rsidRPr="005F5FE1">
        <w:rPr>
          <w:szCs w:val="28"/>
        </w:rPr>
        <w:t xml:space="preserve">за </w:t>
      </w:r>
      <w:r w:rsidR="00CB26A0" w:rsidRPr="005F5FE1">
        <w:rPr>
          <w:szCs w:val="28"/>
        </w:rPr>
        <w:t>202</w:t>
      </w:r>
      <w:r w:rsidR="002B134E">
        <w:rPr>
          <w:szCs w:val="28"/>
        </w:rPr>
        <w:t>5</w:t>
      </w:r>
      <w:r w:rsidR="00F93E9F" w:rsidRPr="005F5FE1">
        <w:rPr>
          <w:szCs w:val="28"/>
        </w:rPr>
        <w:t xml:space="preserve"> год</w:t>
      </w:r>
      <w:r w:rsidR="00E0337B" w:rsidRPr="005F5FE1">
        <w:rPr>
          <w:szCs w:val="28"/>
        </w:rPr>
        <w:t>, руководствуясь</w:t>
      </w:r>
      <w:r w:rsidR="00E0337B">
        <w:rPr>
          <w:szCs w:val="28"/>
        </w:rPr>
        <w:t xml:space="preserve"> ст.</w:t>
      </w:r>
      <w:r w:rsidR="002C5623" w:rsidRPr="0049110D">
        <w:rPr>
          <w:szCs w:val="28"/>
        </w:rPr>
        <w:t xml:space="preserve"> </w:t>
      </w:r>
      <w:r w:rsidR="00CB26A0">
        <w:rPr>
          <w:szCs w:val="28"/>
        </w:rPr>
        <w:t>33</w:t>
      </w:r>
      <w:r w:rsidR="002C5623" w:rsidRPr="0049110D">
        <w:rPr>
          <w:szCs w:val="28"/>
        </w:rPr>
        <w:t xml:space="preserve"> </w:t>
      </w:r>
      <w:r w:rsidR="00B003B4" w:rsidRPr="0049110D">
        <w:rPr>
          <w:szCs w:val="28"/>
        </w:rPr>
        <w:t xml:space="preserve">Устава </w:t>
      </w:r>
      <w:r w:rsidR="00CB26A0">
        <w:rPr>
          <w:szCs w:val="28"/>
        </w:rPr>
        <w:t>Петровск-Забайкальского муниципального округа</w:t>
      </w:r>
      <w:r w:rsidR="002C5623" w:rsidRPr="0049110D">
        <w:rPr>
          <w:szCs w:val="28"/>
        </w:rPr>
        <w:t xml:space="preserve">, </w:t>
      </w:r>
      <w:r w:rsidR="00CB26A0">
        <w:rPr>
          <w:szCs w:val="28"/>
        </w:rPr>
        <w:t>Совет</w:t>
      </w:r>
      <w:r w:rsidR="009B6094">
        <w:rPr>
          <w:szCs w:val="28"/>
        </w:rPr>
        <w:t xml:space="preserve"> Петровск-Забайкальского муниципального округа</w:t>
      </w:r>
      <w:r w:rsidR="00940B09">
        <w:rPr>
          <w:szCs w:val="28"/>
        </w:rPr>
        <w:t xml:space="preserve">, </w:t>
      </w:r>
      <w:r w:rsidR="00491AE7">
        <w:rPr>
          <w:b/>
          <w:spacing w:val="20"/>
          <w:szCs w:val="28"/>
        </w:rPr>
        <w:t xml:space="preserve">решил: </w:t>
      </w:r>
    </w:p>
    <w:p w:rsidR="008057E2" w:rsidRDefault="00E0337B" w:rsidP="00B003B4">
      <w:pPr>
        <w:numPr>
          <w:ilvl w:val="0"/>
          <w:numId w:val="7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2D7AC0" w:rsidRPr="005F5FE1">
        <w:rPr>
          <w:szCs w:val="28"/>
        </w:rPr>
        <w:t>Принять</w:t>
      </w:r>
      <w:r w:rsidR="002D7AC0">
        <w:rPr>
          <w:szCs w:val="28"/>
        </w:rPr>
        <w:t xml:space="preserve"> к сведению</w:t>
      </w:r>
      <w:r w:rsidR="009B6094" w:rsidRPr="00A73DE8">
        <w:rPr>
          <w:szCs w:val="28"/>
        </w:rPr>
        <w:t xml:space="preserve"> отчет о деятельности Контрольно-счетного</w:t>
      </w:r>
      <w:r w:rsidR="008421E6">
        <w:rPr>
          <w:szCs w:val="28"/>
        </w:rPr>
        <w:t xml:space="preserve"> </w:t>
      </w:r>
      <w:r w:rsidR="009B6094" w:rsidRPr="00A73DE8">
        <w:rPr>
          <w:szCs w:val="28"/>
        </w:rPr>
        <w:t>органа Петровск-Забайкальского му</w:t>
      </w:r>
      <w:r w:rsidR="009B6094">
        <w:rPr>
          <w:szCs w:val="28"/>
        </w:rPr>
        <w:t>ниципального округа за 202</w:t>
      </w:r>
      <w:r w:rsidR="002B134E">
        <w:rPr>
          <w:szCs w:val="28"/>
        </w:rPr>
        <w:t>5</w:t>
      </w:r>
      <w:r w:rsidR="009B6094">
        <w:rPr>
          <w:szCs w:val="28"/>
        </w:rPr>
        <w:t xml:space="preserve"> год</w:t>
      </w:r>
      <w:r w:rsidR="00B003B4">
        <w:rPr>
          <w:szCs w:val="28"/>
        </w:rPr>
        <w:t xml:space="preserve"> (прилагается).</w:t>
      </w:r>
    </w:p>
    <w:p w:rsidR="00A02F5C" w:rsidRPr="00A02F5C" w:rsidRDefault="00A02F5C" w:rsidP="00B003B4">
      <w:pPr>
        <w:numPr>
          <w:ilvl w:val="0"/>
          <w:numId w:val="7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Cs w:val="28"/>
        </w:rPr>
      </w:pPr>
      <w:r w:rsidRPr="00A02F5C">
        <w:rPr>
          <w:szCs w:val="28"/>
        </w:rPr>
        <w:t>Настоящее решение опубликовать в информационно-телекоммуникационной сети «Интернет» (https://petrovskayanov.ru, регистрация в качестве сетевого издания: Эл № ФС77-88847 от 13.12.2024) и 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</w:t>
      </w:r>
    </w:p>
    <w:p w:rsidR="00574BC7" w:rsidRDefault="00574BC7" w:rsidP="008057E2"/>
    <w:p w:rsidR="00A02F5C" w:rsidRDefault="00A02F5C" w:rsidP="008057E2"/>
    <w:p w:rsidR="00574BC7" w:rsidRDefault="00574BC7" w:rsidP="008057E2"/>
    <w:p w:rsidR="006D6C87" w:rsidRDefault="00B01357" w:rsidP="008057E2">
      <w:r>
        <w:t xml:space="preserve">Председатель </w:t>
      </w:r>
      <w:r w:rsidR="00680954">
        <w:t>Совета муниципального округа</w:t>
      </w:r>
      <w:r w:rsidR="0012747E">
        <w:t xml:space="preserve">                              </w:t>
      </w:r>
      <w:r w:rsidR="006542B6">
        <w:t>Т.В. Вдовина</w:t>
      </w:r>
    </w:p>
    <w:p w:rsidR="007F5316" w:rsidRDefault="007F5316" w:rsidP="008057E2"/>
    <w:p w:rsidR="007F5316" w:rsidRDefault="007F5316" w:rsidP="008057E2"/>
    <w:p w:rsidR="009B6094" w:rsidRDefault="009B6094" w:rsidP="008057E2"/>
    <w:p w:rsidR="009B6094" w:rsidRDefault="009B6094" w:rsidP="008057E2"/>
    <w:p w:rsidR="00BC4718" w:rsidRDefault="0012747E" w:rsidP="008057E2">
      <w:r>
        <w:t xml:space="preserve"> </w:t>
      </w:r>
      <w:r w:rsidR="00680954">
        <w:t xml:space="preserve">        </w:t>
      </w:r>
    </w:p>
    <w:p w:rsidR="00AE665C" w:rsidRDefault="00AE665C" w:rsidP="00BC4718">
      <w:pPr>
        <w:pStyle w:val="Default"/>
        <w:jc w:val="right"/>
        <w:rPr>
          <w:bCs/>
          <w:spacing w:val="1"/>
        </w:rPr>
      </w:pPr>
    </w:p>
    <w:p w:rsidR="00BC4718" w:rsidRDefault="00BC4718" w:rsidP="00BC4718">
      <w:pPr>
        <w:pStyle w:val="Default"/>
        <w:jc w:val="right"/>
        <w:rPr>
          <w:bCs/>
          <w:spacing w:val="1"/>
        </w:rPr>
      </w:pPr>
    </w:p>
    <w:p w:rsidR="00D15EB2" w:rsidRDefault="00D15EB2" w:rsidP="00BC4718">
      <w:pPr>
        <w:jc w:val="right"/>
        <w:rPr>
          <w:bCs/>
          <w:color w:val="000000"/>
          <w:spacing w:val="1"/>
          <w:szCs w:val="28"/>
        </w:rPr>
      </w:pPr>
    </w:p>
    <w:p w:rsidR="009B6094" w:rsidRDefault="009B6094" w:rsidP="00BC4718">
      <w:pPr>
        <w:jc w:val="right"/>
        <w:rPr>
          <w:bCs/>
          <w:color w:val="000000"/>
          <w:spacing w:val="1"/>
          <w:szCs w:val="28"/>
        </w:rPr>
      </w:pPr>
    </w:p>
    <w:p w:rsidR="00A02F5C" w:rsidRDefault="00A02F5C" w:rsidP="00BC4718">
      <w:pPr>
        <w:jc w:val="right"/>
        <w:rPr>
          <w:bCs/>
          <w:color w:val="000000"/>
          <w:spacing w:val="1"/>
          <w:szCs w:val="28"/>
        </w:rPr>
      </w:pPr>
    </w:p>
    <w:p w:rsidR="00A02F5C" w:rsidRDefault="00A02F5C" w:rsidP="00BC4718">
      <w:pPr>
        <w:jc w:val="right"/>
        <w:rPr>
          <w:bCs/>
          <w:color w:val="000000"/>
          <w:spacing w:val="1"/>
          <w:szCs w:val="28"/>
        </w:rPr>
      </w:pPr>
    </w:p>
    <w:p w:rsidR="00A02F5C" w:rsidRDefault="00A02F5C" w:rsidP="00BC4718">
      <w:pPr>
        <w:jc w:val="right"/>
        <w:rPr>
          <w:bCs/>
          <w:color w:val="000000"/>
          <w:spacing w:val="1"/>
          <w:szCs w:val="28"/>
        </w:rPr>
      </w:pPr>
    </w:p>
    <w:p w:rsidR="00A02F5C" w:rsidRDefault="00A02F5C" w:rsidP="00BC4718">
      <w:pPr>
        <w:jc w:val="right"/>
        <w:rPr>
          <w:bCs/>
          <w:color w:val="000000"/>
          <w:spacing w:val="1"/>
          <w:szCs w:val="28"/>
        </w:rPr>
      </w:pPr>
    </w:p>
    <w:p w:rsidR="0012747E" w:rsidRPr="0012747E" w:rsidRDefault="0012747E" w:rsidP="0012747E">
      <w:pPr>
        <w:jc w:val="right"/>
        <w:rPr>
          <w:szCs w:val="28"/>
        </w:rPr>
      </w:pPr>
      <w:bookmarkStart w:id="0" w:name="_GoBack"/>
      <w:bookmarkEnd w:id="0"/>
      <w:r w:rsidRPr="0012747E">
        <w:rPr>
          <w:szCs w:val="28"/>
        </w:rPr>
        <w:lastRenderedPageBreak/>
        <w:t>П</w:t>
      </w:r>
      <w:r w:rsidR="00696E42">
        <w:rPr>
          <w:szCs w:val="28"/>
        </w:rPr>
        <w:t>риложение</w:t>
      </w:r>
      <w:r w:rsidRPr="0012747E">
        <w:rPr>
          <w:szCs w:val="28"/>
        </w:rPr>
        <w:t xml:space="preserve">  </w:t>
      </w:r>
    </w:p>
    <w:p w:rsidR="00DA10C4" w:rsidRPr="002E211D" w:rsidRDefault="0012747E" w:rsidP="00DA10C4">
      <w:pPr>
        <w:jc w:val="right"/>
        <w:rPr>
          <w:szCs w:val="28"/>
        </w:rPr>
      </w:pPr>
      <w:r w:rsidRPr="0012747E">
        <w:rPr>
          <w:szCs w:val="28"/>
        </w:rPr>
        <w:t xml:space="preserve">                                                                              к </w:t>
      </w:r>
      <w:r w:rsidRPr="002E211D">
        <w:rPr>
          <w:szCs w:val="28"/>
        </w:rPr>
        <w:t xml:space="preserve">решению Совета                                                                                 </w:t>
      </w:r>
    </w:p>
    <w:p w:rsidR="002B134E" w:rsidRDefault="0012747E" w:rsidP="0012747E">
      <w:pPr>
        <w:jc w:val="right"/>
        <w:rPr>
          <w:szCs w:val="28"/>
        </w:rPr>
      </w:pPr>
      <w:r w:rsidRPr="002E211D">
        <w:rPr>
          <w:szCs w:val="28"/>
        </w:rPr>
        <w:t>Петровск-Забайкальск</w:t>
      </w:r>
      <w:r w:rsidR="00DA10C4" w:rsidRPr="002E211D">
        <w:rPr>
          <w:szCs w:val="28"/>
        </w:rPr>
        <w:t xml:space="preserve">ого </w:t>
      </w:r>
    </w:p>
    <w:p w:rsidR="0012747E" w:rsidRPr="0012747E" w:rsidRDefault="002B134E" w:rsidP="0012747E">
      <w:pPr>
        <w:jc w:val="right"/>
        <w:rPr>
          <w:szCs w:val="28"/>
          <w:highlight w:val="yellow"/>
        </w:rPr>
      </w:pPr>
      <w:r>
        <w:rPr>
          <w:szCs w:val="28"/>
        </w:rPr>
        <w:t xml:space="preserve">          </w:t>
      </w:r>
      <w:r w:rsidR="00DA10C4" w:rsidRPr="002E211D">
        <w:rPr>
          <w:szCs w:val="28"/>
        </w:rPr>
        <w:t>муниципального округа</w:t>
      </w:r>
      <w:r w:rsidR="0012747E" w:rsidRPr="002E211D">
        <w:rPr>
          <w:szCs w:val="28"/>
        </w:rPr>
        <w:t xml:space="preserve">                                                                                 </w:t>
      </w:r>
      <w:r w:rsidR="0012747E" w:rsidRPr="00B87D27">
        <w:rPr>
          <w:szCs w:val="28"/>
        </w:rPr>
        <w:t xml:space="preserve">от </w:t>
      </w:r>
      <w:r w:rsidR="0017781C">
        <w:rPr>
          <w:szCs w:val="28"/>
        </w:rPr>
        <w:t xml:space="preserve">27 февраля </w:t>
      </w:r>
      <w:r w:rsidR="0012747E" w:rsidRPr="00B87D27">
        <w:rPr>
          <w:szCs w:val="28"/>
        </w:rPr>
        <w:t>202</w:t>
      </w:r>
      <w:r w:rsidRPr="00B87D27">
        <w:rPr>
          <w:szCs w:val="28"/>
        </w:rPr>
        <w:t>6</w:t>
      </w:r>
      <w:r w:rsidR="0017781C">
        <w:rPr>
          <w:szCs w:val="28"/>
        </w:rPr>
        <w:t xml:space="preserve"> года № 206</w:t>
      </w:r>
      <w:r w:rsidR="0012747E" w:rsidRPr="00B87D27">
        <w:rPr>
          <w:szCs w:val="28"/>
        </w:rPr>
        <w:t xml:space="preserve">  </w:t>
      </w:r>
    </w:p>
    <w:p w:rsidR="0012747E" w:rsidRDefault="0012747E" w:rsidP="00BC4718">
      <w:pPr>
        <w:jc w:val="right"/>
        <w:rPr>
          <w:bCs/>
          <w:color w:val="000000"/>
          <w:spacing w:val="1"/>
          <w:szCs w:val="28"/>
        </w:rPr>
      </w:pPr>
    </w:p>
    <w:p w:rsidR="00BC4718" w:rsidRPr="0049264E" w:rsidRDefault="00BC4718" w:rsidP="00BC4718">
      <w:pPr>
        <w:pStyle w:val="Default"/>
        <w:jc w:val="right"/>
        <w:rPr>
          <w:sz w:val="28"/>
          <w:szCs w:val="28"/>
        </w:rPr>
      </w:pPr>
    </w:p>
    <w:p w:rsidR="006542B6" w:rsidRDefault="00AE665C" w:rsidP="003D03FB">
      <w:pPr>
        <w:jc w:val="center"/>
        <w:rPr>
          <w:b/>
          <w:bCs/>
        </w:rPr>
      </w:pPr>
      <w:r w:rsidRPr="0002545F">
        <w:rPr>
          <w:b/>
          <w:bCs/>
        </w:rPr>
        <w:t xml:space="preserve">Отчет </w:t>
      </w:r>
    </w:p>
    <w:p w:rsidR="006542B6" w:rsidRDefault="00AE665C" w:rsidP="003D03FB">
      <w:pPr>
        <w:jc w:val="center"/>
        <w:rPr>
          <w:b/>
          <w:bCs/>
        </w:rPr>
      </w:pPr>
      <w:r w:rsidRPr="0002545F">
        <w:rPr>
          <w:b/>
          <w:bCs/>
        </w:rPr>
        <w:t xml:space="preserve">о </w:t>
      </w:r>
      <w:r w:rsidR="00E0337B" w:rsidRPr="0002545F">
        <w:rPr>
          <w:b/>
          <w:bCs/>
        </w:rPr>
        <w:t>деятельности Контрольно</w:t>
      </w:r>
      <w:r w:rsidRPr="0002545F">
        <w:rPr>
          <w:b/>
          <w:bCs/>
        </w:rPr>
        <w:t xml:space="preserve">-счетного органа </w:t>
      </w:r>
    </w:p>
    <w:p w:rsidR="00AE665C" w:rsidRDefault="00AE665C" w:rsidP="003D03FB">
      <w:pPr>
        <w:jc w:val="center"/>
        <w:rPr>
          <w:b/>
          <w:bCs/>
        </w:rPr>
      </w:pPr>
      <w:r w:rsidRPr="00CB26A0">
        <w:rPr>
          <w:b/>
          <w:bCs/>
        </w:rPr>
        <w:t xml:space="preserve">Петровск </w:t>
      </w:r>
      <w:r w:rsidR="006542B6" w:rsidRPr="00CB26A0">
        <w:rPr>
          <w:b/>
          <w:bCs/>
        </w:rPr>
        <w:t>–</w:t>
      </w:r>
      <w:r w:rsidRPr="00CB26A0">
        <w:rPr>
          <w:b/>
          <w:bCs/>
        </w:rPr>
        <w:t xml:space="preserve"> </w:t>
      </w:r>
      <w:r w:rsidR="006542B6" w:rsidRPr="00CB26A0">
        <w:rPr>
          <w:b/>
          <w:bCs/>
        </w:rPr>
        <w:t xml:space="preserve">Забайкальского муниципального округа </w:t>
      </w:r>
      <w:r w:rsidR="00185191" w:rsidRPr="00CB26A0">
        <w:rPr>
          <w:b/>
          <w:bCs/>
        </w:rPr>
        <w:t xml:space="preserve">за </w:t>
      </w:r>
      <w:r w:rsidR="00F93E9F" w:rsidRPr="00CB26A0">
        <w:rPr>
          <w:b/>
          <w:bCs/>
        </w:rPr>
        <w:t>202</w:t>
      </w:r>
      <w:r w:rsidR="002B134E">
        <w:rPr>
          <w:b/>
          <w:bCs/>
        </w:rPr>
        <w:t>5</w:t>
      </w:r>
      <w:r w:rsidR="00F93E9F">
        <w:rPr>
          <w:b/>
          <w:bCs/>
        </w:rPr>
        <w:t xml:space="preserve"> год</w:t>
      </w:r>
    </w:p>
    <w:p w:rsidR="002C7F1C" w:rsidRDefault="002C7F1C" w:rsidP="002C7F1C">
      <w:pPr>
        <w:rPr>
          <w:b/>
          <w:szCs w:val="28"/>
        </w:rPr>
      </w:pPr>
    </w:p>
    <w:p w:rsidR="00E0337B" w:rsidRDefault="00AE665C" w:rsidP="00D15EB2">
      <w:pPr>
        <w:ind w:firstLine="709"/>
        <w:jc w:val="both"/>
        <w:rPr>
          <w:szCs w:val="28"/>
        </w:rPr>
      </w:pPr>
      <w:r w:rsidRPr="00D15EB2">
        <w:rPr>
          <w:szCs w:val="28"/>
        </w:rPr>
        <w:t>В соответствии с Федеральным законом от 7 февраля 2011 года № 6-ФЗ «Об общих принципах организации деятельности контрольно-счетных органов субъектов Российской Федерац</w:t>
      </w:r>
      <w:r w:rsidR="00185191" w:rsidRPr="00D15EB2">
        <w:rPr>
          <w:szCs w:val="28"/>
        </w:rPr>
        <w:t>ии</w:t>
      </w:r>
      <w:r w:rsidR="002D7AC0">
        <w:rPr>
          <w:szCs w:val="28"/>
        </w:rPr>
        <w:t>, федеральных территорий</w:t>
      </w:r>
      <w:r w:rsidR="00185191" w:rsidRPr="00D15EB2">
        <w:rPr>
          <w:szCs w:val="28"/>
        </w:rPr>
        <w:t xml:space="preserve"> и муниципальных образований» </w:t>
      </w:r>
      <w:r w:rsidR="00185191" w:rsidRPr="002D7AC0">
        <w:rPr>
          <w:szCs w:val="28"/>
        </w:rPr>
        <w:t>и</w:t>
      </w:r>
      <w:r w:rsidRPr="002D7AC0">
        <w:rPr>
          <w:szCs w:val="28"/>
        </w:rPr>
        <w:t xml:space="preserve"> требованиями </w:t>
      </w:r>
      <w:r w:rsidR="002D7AC0" w:rsidRPr="002D7AC0">
        <w:rPr>
          <w:szCs w:val="28"/>
        </w:rPr>
        <w:t>раздела 12</w:t>
      </w:r>
      <w:r w:rsidRPr="002D7AC0">
        <w:rPr>
          <w:szCs w:val="28"/>
        </w:rPr>
        <w:t xml:space="preserve"> Положения  «О Контрольно-счетном органе </w:t>
      </w:r>
      <w:r w:rsidR="00E0337B" w:rsidRPr="002D7AC0">
        <w:rPr>
          <w:szCs w:val="28"/>
        </w:rPr>
        <w:t>Петровск-</w:t>
      </w:r>
      <w:r w:rsidR="006542B6" w:rsidRPr="002D7AC0">
        <w:rPr>
          <w:szCs w:val="28"/>
        </w:rPr>
        <w:t>Забайкальского муниципального округа</w:t>
      </w:r>
      <w:r w:rsidRPr="002D7AC0">
        <w:rPr>
          <w:szCs w:val="28"/>
        </w:rPr>
        <w:t>»</w:t>
      </w:r>
      <w:r w:rsidR="002D7AC0" w:rsidRPr="002D7AC0">
        <w:rPr>
          <w:szCs w:val="28"/>
        </w:rPr>
        <w:t>, утвержденного решением</w:t>
      </w:r>
      <w:r w:rsidR="002D7AC0">
        <w:rPr>
          <w:szCs w:val="28"/>
        </w:rPr>
        <w:t xml:space="preserve"> Совета Петровск-Забайкальского муниципального </w:t>
      </w:r>
      <w:r w:rsidR="002D7AC0" w:rsidRPr="002D7AC0">
        <w:rPr>
          <w:szCs w:val="28"/>
        </w:rPr>
        <w:t>округа от 27.09.2024г. №9</w:t>
      </w:r>
      <w:r w:rsidR="002D7AC0">
        <w:rPr>
          <w:szCs w:val="28"/>
        </w:rPr>
        <w:t>,</w:t>
      </w:r>
      <w:r w:rsidRPr="00D15EB2">
        <w:rPr>
          <w:szCs w:val="28"/>
        </w:rPr>
        <w:t xml:space="preserve"> </w:t>
      </w:r>
      <w:r w:rsidR="002D7AC0" w:rsidRPr="002D7AC0">
        <w:rPr>
          <w:szCs w:val="28"/>
        </w:rPr>
        <w:t>п</w:t>
      </w:r>
      <w:r w:rsidR="00185191" w:rsidRPr="002D7AC0">
        <w:rPr>
          <w:szCs w:val="28"/>
        </w:rPr>
        <w:t xml:space="preserve">редседателем Контрольно-счетного органа </w:t>
      </w:r>
      <w:r w:rsidR="006542B6" w:rsidRPr="002D7AC0">
        <w:rPr>
          <w:szCs w:val="28"/>
        </w:rPr>
        <w:t>Петровск-Забайкальского муниципального ок</w:t>
      </w:r>
      <w:r w:rsidR="002D7AC0" w:rsidRPr="002D7AC0">
        <w:rPr>
          <w:szCs w:val="28"/>
        </w:rPr>
        <w:t>ру</w:t>
      </w:r>
      <w:r w:rsidR="006542B6" w:rsidRPr="002D7AC0">
        <w:rPr>
          <w:szCs w:val="28"/>
        </w:rPr>
        <w:t>га</w:t>
      </w:r>
      <w:r w:rsidR="00185191" w:rsidRPr="002D7AC0">
        <w:rPr>
          <w:szCs w:val="28"/>
        </w:rPr>
        <w:t xml:space="preserve"> </w:t>
      </w:r>
      <w:r w:rsidRPr="002D7AC0">
        <w:rPr>
          <w:szCs w:val="28"/>
        </w:rPr>
        <w:t xml:space="preserve">подготовлен Отчет о деятельности Контрольно-счетного органа </w:t>
      </w:r>
      <w:r w:rsidR="00925696" w:rsidRPr="002D7AC0">
        <w:rPr>
          <w:szCs w:val="28"/>
        </w:rPr>
        <w:t>Петровск-</w:t>
      </w:r>
      <w:r w:rsidR="002D7AC0" w:rsidRPr="002D7AC0">
        <w:rPr>
          <w:szCs w:val="28"/>
        </w:rPr>
        <w:t>Забайкальского муниципального округа</w:t>
      </w:r>
      <w:r w:rsidR="00185191" w:rsidRPr="002D7AC0">
        <w:rPr>
          <w:szCs w:val="28"/>
        </w:rPr>
        <w:t xml:space="preserve"> за </w:t>
      </w:r>
      <w:r w:rsidR="00CF5247" w:rsidRPr="002D7AC0">
        <w:rPr>
          <w:szCs w:val="28"/>
        </w:rPr>
        <w:t>202</w:t>
      </w:r>
      <w:r w:rsidR="00F1021D">
        <w:rPr>
          <w:szCs w:val="28"/>
        </w:rPr>
        <w:t>5</w:t>
      </w:r>
      <w:r w:rsidR="00CF5247" w:rsidRPr="002D7AC0">
        <w:rPr>
          <w:szCs w:val="28"/>
        </w:rPr>
        <w:t xml:space="preserve"> год</w:t>
      </w:r>
      <w:r w:rsidR="00C25199" w:rsidRPr="002D7AC0">
        <w:rPr>
          <w:szCs w:val="28"/>
        </w:rPr>
        <w:t>,</w:t>
      </w:r>
      <w:r w:rsidR="00925696" w:rsidRPr="002D7AC0">
        <w:rPr>
          <w:szCs w:val="28"/>
        </w:rPr>
        <w:t xml:space="preserve"> который представлен</w:t>
      </w:r>
      <w:r w:rsidRPr="002D7AC0">
        <w:rPr>
          <w:szCs w:val="28"/>
        </w:rPr>
        <w:t xml:space="preserve"> в </w:t>
      </w:r>
      <w:r w:rsidR="006542B6" w:rsidRPr="002D7AC0">
        <w:rPr>
          <w:szCs w:val="28"/>
        </w:rPr>
        <w:t>Совет Петровск-Забайкальского муниципального округа</w:t>
      </w:r>
      <w:r w:rsidR="00925696" w:rsidRPr="00D15EB2">
        <w:rPr>
          <w:szCs w:val="28"/>
        </w:rPr>
        <w:t xml:space="preserve"> и Главе</w:t>
      </w:r>
      <w:r w:rsidR="000D0626">
        <w:rPr>
          <w:szCs w:val="28"/>
        </w:rPr>
        <w:t xml:space="preserve"> </w:t>
      </w:r>
      <w:r w:rsidR="006542B6">
        <w:rPr>
          <w:szCs w:val="28"/>
        </w:rPr>
        <w:t>Петровск-Забайкальского муниципального округа</w:t>
      </w:r>
      <w:r w:rsidR="00C25199" w:rsidRPr="00D15EB2">
        <w:rPr>
          <w:szCs w:val="28"/>
        </w:rPr>
        <w:t>.</w:t>
      </w:r>
    </w:p>
    <w:p w:rsidR="00F1021D" w:rsidRPr="00D15EB2" w:rsidRDefault="00F1021D" w:rsidP="00F1021D">
      <w:pPr>
        <w:ind w:firstLine="709"/>
        <w:jc w:val="both"/>
        <w:rPr>
          <w:b/>
          <w:szCs w:val="28"/>
        </w:rPr>
      </w:pPr>
      <w:r w:rsidRPr="00D15EB2">
        <w:rPr>
          <w:szCs w:val="28"/>
        </w:rPr>
        <w:t>Отчет содержит обобщенную информацию о результатах проведенных контрольных и экспертно-аналитических мероприятий</w:t>
      </w:r>
      <w:r>
        <w:rPr>
          <w:szCs w:val="28"/>
        </w:rPr>
        <w:t>, основные выводы и рекомендации</w:t>
      </w:r>
      <w:r w:rsidRPr="00D15EB2">
        <w:rPr>
          <w:szCs w:val="28"/>
        </w:rPr>
        <w:t xml:space="preserve"> в рамках осуществления внешнего муниципального финансового контроля за </w:t>
      </w:r>
      <w:r>
        <w:rPr>
          <w:szCs w:val="28"/>
        </w:rPr>
        <w:t>2025 год</w:t>
      </w:r>
      <w:r w:rsidRPr="00D15EB2">
        <w:rPr>
          <w:szCs w:val="28"/>
        </w:rPr>
        <w:t>.</w:t>
      </w:r>
    </w:p>
    <w:p w:rsidR="009F0CF9" w:rsidRDefault="00F1021D" w:rsidP="009F0CF9">
      <w:pPr>
        <w:pStyle w:val="ab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B2">
        <w:rPr>
          <w:rFonts w:ascii="Times New Roman" w:hAnsi="Times New Roman" w:cs="Times New Roman"/>
          <w:sz w:val="28"/>
          <w:szCs w:val="28"/>
        </w:rPr>
        <w:t xml:space="preserve">Контрольно-счетный орган </w:t>
      </w:r>
      <w:r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</w:t>
      </w:r>
      <w:r w:rsidRPr="00D15EB2">
        <w:rPr>
          <w:rFonts w:ascii="Times New Roman" w:hAnsi="Times New Roman" w:cs="Times New Roman"/>
          <w:sz w:val="28"/>
          <w:szCs w:val="28"/>
        </w:rPr>
        <w:t xml:space="preserve"> </w:t>
      </w:r>
      <w:r w:rsidR="000F0855" w:rsidRPr="000F0855">
        <w:rPr>
          <w:rFonts w:ascii="Times New Roman" w:hAnsi="Times New Roman" w:cs="Times New Roman"/>
          <w:sz w:val="28"/>
          <w:szCs w:val="28"/>
        </w:rPr>
        <w:t xml:space="preserve">(далее по тексту – КСО) </w:t>
      </w:r>
      <w:r w:rsidRPr="00D15EB2">
        <w:rPr>
          <w:rFonts w:ascii="Times New Roman" w:hAnsi="Times New Roman" w:cs="Times New Roman"/>
          <w:sz w:val="28"/>
          <w:szCs w:val="28"/>
        </w:rPr>
        <w:t>является постоянно действующим органом внешнего муниципального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контроля. В рамках полномочий</w:t>
      </w:r>
      <w:r w:rsidRPr="00D15EB2">
        <w:rPr>
          <w:rFonts w:ascii="Times New Roman" w:hAnsi="Times New Roman" w:cs="Times New Roman"/>
          <w:sz w:val="28"/>
          <w:szCs w:val="28"/>
        </w:rPr>
        <w:t xml:space="preserve">, определенных законодательством, Контрольно-счетный орган </w:t>
      </w:r>
      <w:r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</w:t>
      </w:r>
      <w:r w:rsidRPr="00D15EB2">
        <w:rPr>
          <w:rFonts w:ascii="Times New Roman" w:hAnsi="Times New Roman" w:cs="Times New Roman"/>
          <w:sz w:val="28"/>
          <w:szCs w:val="28"/>
        </w:rPr>
        <w:t xml:space="preserve"> обладает организационной и функциональной независимостью и осуществляет свою деятельность самостоятельно, руководствуясь Конституцией РФ, федеральными </w:t>
      </w:r>
      <w:r w:rsidRPr="002D7AC0">
        <w:rPr>
          <w:rFonts w:ascii="Times New Roman" w:hAnsi="Times New Roman" w:cs="Times New Roman"/>
          <w:sz w:val="28"/>
          <w:szCs w:val="28"/>
        </w:rPr>
        <w:t>законами и иными нормативными правовыми актами РФ, Уставом Петровск-Забайкальского муниципального округа и муниципальными правовыми актами.</w:t>
      </w:r>
    </w:p>
    <w:p w:rsidR="00FD58B6" w:rsidRDefault="00FD58B6" w:rsidP="009F0CF9">
      <w:pPr>
        <w:pStyle w:val="ab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B6">
        <w:rPr>
          <w:rFonts w:ascii="Times New Roman" w:hAnsi="Times New Roman" w:cs="Times New Roman"/>
          <w:sz w:val="28"/>
          <w:szCs w:val="28"/>
        </w:rPr>
        <w:t>Штатная численность</w:t>
      </w:r>
      <w:r w:rsidR="009F0CF9">
        <w:rPr>
          <w:rFonts w:ascii="Times New Roman" w:hAnsi="Times New Roman" w:cs="Times New Roman"/>
          <w:sz w:val="28"/>
          <w:szCs w:val="28"/>
        </w:rPr>
        <w:t xml:space="preserve"> КСО</w:t>
      </w:r>
      <w:r w:rsidRPr="00FD58B6">
        <w:rPr>
          <w:rFonts w:ascii="Times New Roman" w:hAnsi="Times New Roman" w:cs="Times New Roman"/>
          <w:sz w:val="28"/>
          <w:szCs w:val="28"/>
        </w:rPr>
        <w:t xml:space="preserve"> в отчет</w:t>
      </w:r>
      <w:r>
        <w:rPr>
          <w:rFonts w:ascii="Times New Roman" w:hAnsi="Times New Roman" w:cs="Times New Roman"/>
          <w:sz w:val="28"/>
          <w:szCs w:val="28"/>
        </w:rPr>
        <w:t>ном году составила две</w:t>
      </w:r>
      <w:r w:rsidRPr="00FD58B6">
        <w:rPr>
          <w:rFonts w:ascii="Times New Roman" w:hAnsi="Times New Roman" w:cs="Times New Roman"/>
          <w:sz w:val="28"/>
          <w:szCs w:val="28"/>
        </w:rPr>
        <w:t xml:space="preserve"> единицы, фактическая</w:t>
      </w:r>
      <w:r w:rsidR="00B40BD8">
        <w:rPr>
          <w:rFonts w:ascii="Times New Roman" w:hAnsi="Times New Roman" w:cs="Times New Roman"/>
          <w:sz w:val="28"/>
          <w:szCs w:val="28"/>
        </w:rPr>
        <w:t xml:space="preserve"> численность -</w:t>
      </w:r>
      <w:r w:rsidRPr="00FD58B6">
        <w:rPr>
          <w:rFonts w:ascii="Times New Roman" w:hAnsi="Times New Roman" w:cs="Times New Roman"/>
          <w:sz w:val="28"/>
          <w:szCs w:val="28"/>
        </w:rPr>
        <w:t xml:space="preserve"> два человека.</w:t>
      </w:r>
      <w:r>
        <w:rPr>
          <w:rFonts w:ascii="Times New Roman" w:hAnsi="Times New Roman" w:cs="Times New Roman"/>
          <w:sz w:val="28"/>
          <w:szCs w:val="28"/>
        </w:rPr>
        <w:t xml:space="preserve"> Должности председателя КСО и аудитора КСО являются муниципальными должностями</w:t>
      </w:r>
      <w:r w:rsidR="009F0CF9">
        <w:rPr>
          <w:rFonts w:ascii="Times New Roman" w:hAnsi="Times New Roman" w:cs="Times New Roman"/>
          <w:sz w:val="28"/>
          <w:szCs w:val="28"/>
        </w:rPr>
        <w:t>, срок полномочий которых составляет 5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D58B6">
        <w:rPr>
          <w:rFonts w:ascii="Times New Roman" w:hAnsi="Times New Roman" w:cs="Times New Roman"/>
          <w:sz w:val="28"/>
          <w:szCs w:val="28"/>
        </w:rPr>
        <w:t>Сотрудники имеют высшее профессиональное образование, опыт работы в государственных и муниципальных органах власти, отвечают квалификационным требованиям, установленным законодательством.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CF9" w:rsidRDefault="009F0CF9" w:rsidP="009F0CF9">
      <w:pPr>
        <w:pStyle w:val="ab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65C" w:rsidRPr="00D15EB2" w:rsidRDefault="00AE665C" w:rsidP="001956E1">
      <w:pPr>
        <w:pStyle w:val="ab"/>
        <w:suppressAutoHyphens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направления </w:t>
      </w:r>
      <w:r w:rsidR="003F026B">
        <w:rPr>
          <w:rFonts w:ascii="Times New Roman" w:hAnsi="Times New Roman" w:cs="Times New Roman"/>
          <w:b/>
          <w:sz w:val="28"/>
          <w:szCs w:val="28"/>
        </w:rPr>
        <w:t>деятельности в</w:t>
      </w:r>
      <w:r w:rsidR="00BA6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FD2">
        <w:rPr>
          <w:rFonts w:ascii="Times New Roman" w:hAnsi="Times New Roman" w:cs="Times New Roman"/>
          <w:b/>
          <w:sz w:val="28"/>
          <w:szCs w:val="28"/>
        </w:rPr>
        <w:t>202</w:t>
      </w:r>
      <w:r w:rsidR="00FD58B6">
        <w:rPr>
          <w:rFonts w:ascii="Times New Roman" w:hAnsi="Times New Roman" w:cs="Times New Roman"/>
          <w:b/>
          <w:sz w:val="28"/>
          <w:szCs w:val="28"/>
        </w:rPr>
        <w:t>5</w:t>
      </w:r>
      <w:r w:rsidR="00AF6C6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F026B">
        <w:rPr>
          <w:rFonts w:ascii="Times New Roman" w:hAnsi="Times New Roman" w:cs="Times New Roman"/>
          <w:b/>
          <w:sz w:val="28"/>
          <w:szCs w:val="28"/>
        </w:rPr>
        <w:t>у</w:t>
      </w:r>
    </w:p>
    <w:p w:rsidR="00AE665C" w:rsidRDefault="00AE665C" w:rsidP="00D15EB2">
      <w:pPr>
        <w:ind w:firstLine="709"/>
        <w:jc w:val="both"/>
        <w:rPr>
          <w:szCs w:val="28"/>
        </w:rPr>
      </w:pPr>
      <w:r w:rsidRPr="00D15EB2">
        <w:rPr>
          <w:szCs w:val="28"/>
        </w:rPr>
        <w:t xml:space="preserve">   Деятельност</w:t>
      </w:r>
      <w:r w:rsidR="00933798" w:rsidRPr="00D15EB2">
        <w:rPr>
          <w:szCs w:val="28"/>
        </w:rPr>
        <w:t xml:space="preserve">ь Контрольно-счетного органа </w:t>
      </w:r>
      <w:r w:rsidR="00EC123F" w:rsidRPr="00FD58B6">
        <w:rPr>
          <w:szCs w:val="28"/>
        </w:rPr>
        <w:t>Петровск-</w:t>
      </w:r>
      <w:r w:rsidR="006542B6" w:rsidRPr="00FD58B6">
        <w:rPr>
          <w:szCs w:val="28"/>
        </w:rPr>
        <w:t>Забайкальского муниципального округа</w:t>
      </w:r>
      <w:r w:rsidRPr="00D15EB2">
        <w:rPr>
          <w:szCs w:val="28"/>
        </w:rPr>
        <w:t xml:space="preserve"> осуществлялась в соответствии с полномочиями, определёнными Бюджетн</w:t>
      </w:r>
      <w:r w:rsidR="00933798" w:rsidRPr="00D15EB2">
        <w:rPr>
          <w:szCs w:val="28"/>
        </w:rPr>
        <w:t>ым кодексом</w:t>
      </w:r>
      <w:r w:rsidR="00EE7D48">
        <w:rPr>
          <w:szCs w:val="28"/>
        </w:rPr>
        <w:t xml:space="preserve"> РФ</w:t>
      </w:r>
      <w:r w:rsidRPr="00D15EB2">
        <w:rPr>
          <w:szCs w:val="28"/>
        </w:rPr>
        <w:t>, Федеральным законом «Об общих принципах деятельности контрольно-счетных органов субъектов Российской Федерации</w:t>
      </w:r>
      <w:r w:rsidR="00C16747">
        <w:rPr>
          <w:szCs w:val="28"/>
        </w:rPr>
        <w:t>, федеральных территорий</w:t>
      </w:r>
      <w:r w:rsidRPr="00D15EB2">
        <w:rPr>
          <w:szCs w:val="28"/>
        </w:rPr>
        <w:t xml:space="preserve"> и муниципальных образований», </w:t>
      </w:r>
      <w:r w:rsidR="003B5941">
        <w:rPr>
          <w:szCs w:val="28"/>
        </w:rPr>
        <w:t>Положением о</w:t>
      </w:r>
      <w:r w:rsidR="003B5941" w:rsidRPr="00C16747">
        <w:rPr>
          <w:szCs w:val="28"/>
        </w:rPr>
        <w:t xml:space="preserve"> бюджетном п</w:t>
      </w:r>
      <w:r w:rsidR="003B5941">
        <w:rPr>
          <w:szCs w:val="28"/>
        </w:rPr>
        <w:t xml:space="preserve">роцессе муниципального </w:t>
      </w:r>
      <w:r w:rsidR="003F026B">
        <w:rPr>
          <w:szCs w:val="28"/>
        </w:rPr>
        <w:t>округа</w:t>
      </w:r>
      <w:r w:rsidR="003B5941">
        <w:rPr>
          <w:szCs w:val="28"/>
        </w:rPr>
        <w:t xml:space="preserve">, </w:t>
      </w:r>
      <w:r w:rsidR="007825E6">
        <w:rPr>
          <w:szCs w:val="28"/>
        </w:rPr>
        <w:t>Положение</w:t>
      </w:r>
      <w:r w:rsidR="003F026B">
        <w:rPr>
          <w:szCs w:val="28"/>
        </w:rPr>
        <w:t>м о Контрольно-счетном органе, Р</w:t>
      </w:r>
      <w:r w:rsidR="00702BFD" w:rsidRPr="00C16747">
        <w:rPr>
          <w:szCs w:val="28"/>
        </w:rPr>
        <w:t>егламентом</w:t>
      </w:r>
      <w:r w:rsidR="00A329AE">
        <w:rPr>
          <w:szCs w:val="28"/>
        </w:rPr>
        <w:t xml:space="preserve"> КСО</w:t>
      </w:r>
      <w:r w:rsidR="00132DE5">
        <w:rPr>
          <w:szCs w:val="28"/>
        </w:rPr>
        <w:t>,</w:t>
      </w:r>
      <w:r w:rsidR="00702BFD" w:rsidRPr="00C16747">
        <w:rPr>
          <w:szCs w:val="28"/>
        </w:rPr>
        <w:t xml:space="preserve"> Стандартами внешнего муниципального финансового</w:t>
      </w:r>
      <w:r w:rsidR="00702BFD" w:rsidRPr="00D15EB2">
        <w:rPr>
          <w:szCs w:val="28"/>
        </w:rPr>
        <w:t xml:space="preserve"> контроля, а также </w:t>
      </w:r>
      <w:r w:rsidR="00AF6C61">
        <w:rPr>
          <w:szCs w:val="28"/>
        </w:rPr>
        <w:t>планом работы КСО</w:t>
      </w:r>
      <w:r w:rsidRPr="00D15EB2">
        <w:rPr>
          <w:szCs w:val="28"/>
        </w:rPr>
        <w:t>.</w:t>
      </w:r>
    </w:p>
    <w:p w:rsidR="00AE665C" w:rsidRDefault="00AE665C" w:rsidP="00D15EB2">
      <w:pPr>
        <w:pStyle w:val="Default"/>
        <w:ind w:firstLine="709"/>
        <w:jc w:val="both"/>
        <w:rPr>
          <w:sz w:val="28"/>
          <w:szCs w:val="28"/>
        </w:rPr>
      </w:pPr>
      <w:r w:rsidRPr="00D15EB2">
        <w:rPr>
          <w:sz w:val="28"/>
          <w:szCs w:val="28"/>
        </w:rPr>
        <w:t xml:space="preserve">Контрольные полномочия </w:t>
      </w:r>
      <w:r w:rsidR="00EC123F" w:rsidRPr="00D15EB2">
        <w:rPr>
          <w:sz w:val="28"/>
          <w:szCs w:val="28"/>
        </w:rPr>
        <w:t>КСО распространяются</w:t>
      </w:r>
      <w:r w:rsidRPr="00D15EB2">
        <w:rPr>
          <w:sz w:val="28"/>
          <w:szCs w:val="28"/>
        </w:rPr>
        <w:t xml:space="preserve"> на органы местного самоуправления, муниципальные бюджетные </w:t>
      </w:r>
      <w:r w:rsidR="00EC123F" w:rsidRPr="00D15EB2">
        <w:rPr>
          <w:sz w:val="28"/>
          <w:szCs w:val="28"/>
        </w:rPr>
        <w:t>учреждения и</w:t>
      </w:r>
      <w:r w:rsidRPr="00D15EB2">
        <w:rPr>
          <w:sz w:val="28"/>
          <w:szCs w:val="28"/>
        </w:rPr>
        <w:t xml:space="preserve"> мун</w:t>
      </w:r>
      <w:r w:rsidR="00EC123F" w:rsidRPr="00D15EB2">
        <w:rPr>
          <w:sz w:val="28"/>
          <w:szCs w:val="28"/>
        </w:rPr>
        <w:t>иципальные автономные учреждения</w:t>
      </w:r>
      <w:r w:rsidRPr="00D15EB2">
        <w:rPr>
          <w:sz w:val="28"/>
          <w:szCs w:val="28"/>
        </w:rPr>
        <w:t>, а также ины</w:t>
      </w:r>
      <w:r w:rsidR="001956E1">
        <w:rPr>
          <w:sz w:val="28"/>
          <w:szCs w:val="28"/>
        </w:rPr>
        <w:t>е</w:t>
      </w:r>
      <w:r w:rsidRPr="00D15EB2">
        <w:rPr>
          <w:sz w:val="28"/>
          <w:szCs w:val="28"/>
        </w:rPr>
        <w:t xml:space="preserve"> организаци</w:t>
      </w:r>
      <w:r w:rsidR="001956E1">
        <w:rPr>
          <w:sz w:val="28"/>
          <w:szCs w:val="28"/>
        </w:rPr>
        <w:t>и</w:t>
      </w:r>
      <w:r w:rsidR="00EC123F" w:rsidRPr="00D15EB2">
        <w:rPr>
          <w:sz w:val="28"/>
          <w:szCs w:val="28"/>
        </w:rPr>
        <w:t xml:space="preserve">, если они используют муниципальную </w:t>
      </w:r>
      <w:r w:rsidR="00EC123F" w:rsidRPr="00C16747">
        <w:rPr>
          <w:sz w:val="28"/>
          <w:szCs w:val="28"/>
        </w:rPr>
        <w:t>собственность</w:t>
      </w:r>
      <w:r w:rsidRPr="00C16747">
        <w:rPr>
          <w:sz w:val="28"/>
          <w:szCs w:val="28"/>
        </w:rPr>
        <w:t xml:space="preserve">. </w:t>
      </w:r>
      <w:r w:rsidR="00437AE9">
        <w:rPr>
          <w:sz w:val="28"/>
          <w:szCs w:val="28"/>
        </w:rPr>
        <w:t xml:space="preserve">Как и в предыдущие отчетные </w:t>
      </w:r>
      <w:r w:rsidR="00437AE9" w:rsidRPr="00223AD3">
        <w:rPr>
          <w:sz w:val="28"/>
          <w:szCs w:val="28"/>
        </w:rPr>
        <w:t>периоды, п</w:t>
      </w:r>
      <w:r w:rsidR="002B6739" w:rsidRPr="00223AD3">
        <w:rPr>
          <w:sz w:val="28"/>
          <w:szCs w:val="28"/>
        </w:rPr>
        <w:t>риоритетным направлением</w:t>
      </w:r>
      <w:r w:rsidR="001530D5" w:rsidRPr="00223AD3">
        <w:rPr>
          <w:sz w:val="28"/>
          <w:szCs w:val="28"/>
        </w:rPr>
        <w:t xml:space="preserve"> за истекший период 202</w:t>
      </w:r>
      <w:r w:rsidR="000F0855">
        <w:rPr>
          <w:sz w:val="28"/>
          <w:szCs w:val="28"/>
        </w:rPr>
        <w:t>5</w:t>
      </w:r>
      <w:r w:rsidR="001530D5" w:rsidRPr="00223AD3">
        <w:rPr>
          <w:sz w:val="28"/>
          <w:szCs w:val="28"/>
        </w:rPr>
        <w:t xml:space="preserve"> года</w:t>
      </w:r>
      <w:r w:rsidR="000E7DDF" w:rsidRPr="00223AD3">
        <w:rPr>
          <w:sz w:val="28"/>
          <w:szCs w:val="28"/>
        </w:rPr>
        <w:t xml:space="preserve"> в деятельности КСО являлось</w:t>
      </w:r>
      <w:r w:rsidR="002B6739" w:rsidRPr="00223AD3">
        <w:rPr>
          <w:sz w:val="28"/>
          <w:szCs w:val="28"/>
        </w:rPr>
        <w:t xml:space="preserve"> усиление контроля за </w:t>
      </w:r>
      <w:r w:rsidR="00437AE9" w:rsidRPr="00223AD3">
        <w:rPr>
          <w:sz w:val="28"/>
          <w:szCs w:val="28"/>
        </w:rPr>
        <w:t>соблюдением принципов законности, эффективности и результативности использования бюджетных средств</w:t>
      </w:r>
      <w:r w:rsidR="000E7DDF" w:rsidRPr="00223AD3">
        <w:rPr>
          <w:sz w:val="28"/>
          <w:szCs w:val="28"/>
        </w:rPr>
        <w:t>.</w:t>
      </w:r>
    </w:p>
    <w:p w:rsidR="00AE665C" w:rsidRPr="00D15EB2" w:rsidRDefault="004C1F0E" w:rsidP="00D15EB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Деятельность КСО в 202</w:t>
      </w:r>
      <w:r w:rsidR="000F085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году осуществлялась на основе годового плана работы, утвержденного распоряжением председателя КСО от 2</w:t>
      </w:r>
      <w:r w:rsidR="000F085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.12.202</w:t>
      </w:r>
      <w:r w:rsidR="000F0855">
        <w:rPr>
          <w:bCs/>
          <w:sz w:val="28"/>
          <w:szCs w:val="28"/>
        </w:rPr>
        <w:t>4 года №37</w:t>
      </w:r>
      <w:r>
        <w:rPr>
          <w:bCs/>
          <w:sz w:val="28"/>
          <w:szCs w:val="28"/>
        </w:rPr>
        <w:t>-ОД.</w:t>
      </w:r>
      <w:r w:rsidRPr="00D15EB2">
        <w:rPr>
          <w:color w:val="auto"/>
          <w:sz w:val="28"/>
          <w:szCs w:val="28"/>
        </w:rPr>
        <w:t xml:space="preserve"> </w:t>
      </w:r>
      <w:r w:rsidR="00421A54" w:rsidRPr="00421A54">
        <w:rPr>
          <w:sz w:val="28"/>
          <w:szCs w:val="28"/>
        </w:rPr>
        <w:t>В течение отчетного периода в установленном порядке в План работы КСО вносились необходимые изменения</w:t>
      </w:r>
      <w:r w:rsidR="00421A54">
        <w:rPr>
          <w:sz w:val="28"/>
          <w:szCs w:val="28"/>
        </w:rPr>
        <w:t>.</w:t>
      </w:r>
      <w:r w:rsidR="00421A54" w:rsidRPr="00421A54">
        <w:rPr>
          <w:color w:val="auto"/>
          <w:sz w:val="28"/>
          <w:szCs w:val="28"/>
        </w:rPr>
        <w:t xml:space="preserve"> </w:t>
      </w:r>
      <w:r w:rsidR="00EC123F" w:rsidRPr="00421A54">
        <w:rPr>
          <w:color w:val="auto"/>
          <w:sz w:val="28"/>
          <w:szCs w:val="28"/>
        </w:rPr>
        <w:t>Реализуемый в отчётном периоде план</w:t>
      </w:r>
      <w:r w:rsidR="00CA4320" w:rsidRPr="00421A54">
        <w:rPr>
          <w:color w:val="auto"/>
          <w:sz w:val="28"/>
          <w:szCs w:val="28"/>
        </w:rPr>
        <w:t xml:space="preserve"> деятельности КСО</w:t>
      </w:r>
      <w:r w:rsidR="00AE665C" w:rsidRPr="00421A54">
        <w:rPr>
          <w:color w:val="auto"/>
          <w:sz w:val="28"/>
          <w:szCs w:val="28"/>
        </w:rPr>
        <w:t xml:space="preserve"> был сформирован</w:t>
      </w:r>
      <w:r w:rsidR="00AE665C" w:rsidRPr="00D15EB2">
        <w:rPr>
          <w:color w:val="auto"/>
          <w:sz w:val="28"/>
          <w:szCs w:val="28"/>
        </w:rPr>
        <w:t xml:space="preserve"> с учётом предложений</w:t>
      </w:r>
      <w:r w:rsidR="00927BF5">
        <w:rPr>
          <w:color w:val="auto"/>
          <w:sz w:val="28"/>
          <w:szCs w:val="28"/>
        </w:rPr>
        <w:t xml:space="preserve"> и поручений</w:t>
      </w:r>
      <w:r w:rsidR="00AE665C" w:rsidRPr="00D15EB2">
        <w:rPr>
          <w:color w:val="auto"/>
          <w:sz w:val="28"/>
          <w:szCs w:val="28"/>
        </w:rPr>
        <w:t>, п</w:t>
      </w:r>
      <w:r w:rsidR="00EC123F" w:rsidRPr="00D15EB2">
        <w:rPr>
          <w:color w:val="auto"/>
          <w:sz w:val="28"/>
          <w:szCs w:val="28"/>
        </w:rPr>
        <w:t>оступивших в КСО от Контрольно-с</w:t>
      </w:r>
      <w:r w:rsidR="00AE665C" w:rsidRPr="00D15EB2">
        <w:rPr>
          <w:color w:val="auto"/>
          <w:sz w:val="28"/>
          <w:szCs w:val="28"/>
        </w:rPr>
        <w:t>чётной пала</w:t>
      </w:r>
      <w:r w:rsidR="00EC123F" w:rsidRPr="00D15EB2">
        <w:rPr>
          <w:color w:val="auto"/>
          <w:sz w:val="28"/>
          <w:szCs w:val="28"/>
        </w:rPr>
        <w:t xml:space="preserve">ты Забайкальского края, </w:t>
      </w:r>
      <w:r w:rsidR="000F0855">
        <w:rPr>
          <w:color w:val="auto"/>
          <w:sz w:val="28"/>
          <w:szCs w:val="28"/>
        </w:rPr>
        <w:t xml:space="preserve">депутатов Совета </w:t>
      </w:r>
      <w:r w:rsidR="003F026B">
        <w:rPr>
          <w:color w:val="auto"/>
          <w:sz w:val="28"/>
          <w:szCs w:val="28"/>
        </w:rPr>
        <w:t>муниципального округа</w:t>
      </w:r>
      <w:r w:rsidR="00AE665C" w:rsidRPr="00D15EB2">
        <w:rPr>
          <w:color w:val="auto"/>
          <w:sz w:val="28"/>
          <w:szCs w:val="28"/>
        </w:rPr>
        <w:t xml:space="preserve"> </w:t>
      </w:r>
      <w:r w:rsidR="00EC123F" w:rsidRPr="00D15EB2">
        <w:rPr>
          <w:color w:val="auto"/>
          <w:sz w:val="28"/>
          <w:szCs w:val="28"/>
        </w:rPr>
        <w:t xml:space="preserve">и </w:t>
      </w:r>
      <w:r w:rsidR="000F0855">
        <w:rPr>
          <w:color w:val="auto"/>
          <w:sz w:val="28"/>
          <w:szCs w:val="28"/>
        </w:rPr>
        <w:t>Петровск-Забайкальской межрайонной прокуратуры</w:t>
      </w:r>
      <w:r w:rsidR="00927BF5">
        <w:rPr>
          <w:color w:val="auto"/>
          <w:sz w:val="28"/>
          <w:szCs w:val="28"/>
        </w:rPr>
        <w:t>.</w:t>
      </w:r>
    </w:p>
    <w:p w:rsidR="0063246E" w:rsidRDefault="00AE665C" w:rsidP="00D15EB2">
      <w:pPr>
        <w:ind w:firstLine="709"/>
        <w:jc w:val="both"/>
        <w:rPr>
          <w:szCs w:val="28"/>
        </w:rPr>
      </w:pPr>
      <w:r w:rsidRPr="00D15EB2">
        <w:rPr>
          <w:szCs w:val="28"/>
        </w:rPr>
        <w:t>План</w:t>
      </w:r>
      <w:r w:rsidR="000D3A40" w:rsidRPr="00D15EB2">
        <w:rPr>
          <w:szCs w:val="28"/>
        </w:rPr>
        <w:t xml:space="preserve"> работы КСО</w:t>
      </w:r>
      <w:r w:rsidRPr="00D15EB2">
        <w:rPr>
          <w:szCs w:val="28"/>
        </w:rPr>
        <w:t xml:space="preserve"> предусмат</w:t>
      </w:r>
      <w:r w:rsidR="003D03FB" w:rsidRPr="00D15EB2">
        <w:rPr>
          <w:szCs w:val="28"/>
        </w:rPr>
        <w:t xml:space="preserve">ривал проведение контрольных и </w:t>
      </w:r>
      <w:r w:rsidRPr="00D15EB2">
        <w:rPr>
          <w:szCs w:val="28"/>
        </w:rPr>
        <w:t>экспертно-аналитических мероприятий</w:t>
      </w:r>
      <w:r w:rsidR="000D0626">
        <w:rPr>
          <w:szCs w:val="28"/>
        </w:rPr>
        <w:t xml:space="preserve"> </w:t>
      </w:r>
      <w:r w:rsidR="002B6739" w:rsidRPr="00D15EB2">
        <w:rPr>
          <w:szCs w:val="28"/>
        </w:rPr>
        <w:t xml:space="preserve">в </w:t>
      </w:r>
      <w:r w:rsidR="002B6739" w:rsidRPr="00421A54">
        <w:rPr>
          <w:szCs w:val="28"/>
        </w:rPr>
        <w:t>рамках предварительного, текущего и последующего к</w:t>
      </w:r>
      <w:r w:rsidR="006A0028" w:rsidRPr="00421A54">
        <w:rPr>
          <w:szCs w:val="28"/>
        </w:rPr>
        <w:t>онтроля</w:t>
      </w:r>
      <w:r w:rsidR="002B6739" w:rsidRPr="00421A54">
        <w:rPr>
          <w:szCs w:val="28"/>
        </w:rPr>
        <w:t>.</w:t>
      </w:r>
    </w:p>
    <w:p w:rsidR="00696E42" w:rsidRDefault="00696E42" w:rsidP="00D15EB2">
      <w:pPr>
        <w:ind w:firstLine="709"/>
        <w:jc w:val="both"/>
        <w:rPr>
          <w:szCs w:val="28"/>
        </w:rPr>
      </w:pPr>
      <w:r w:rsidRPr="00696E42">
        <w:rPr>
          <w:szCs w:val="28"/>
        </w:rPr>
        <w:t>В 2025 году утверждена миссия КСО Петровск-Забайкальского муниципального округа, которая заключается в содействии справедливому и ответственному муниципальному управлению как необходимому условию устойчивого развития округа. В соответствии с утвержденной миссией деятельность КСО направлена не только на выявление нарушений, недостатков, но и на выявление системных проблем в работе объектов контроля, формирование предложений по их устранению.</w:t>
      </w:r>
    </w:p>
    <w:p w:rsidR="00696E42" w:rsidRPr="00D15EB2" w:rsidRDefault="00696E42" w:rsidP="00D15EB2">
      <w:pPr>
        <w:ind w:firstLine="709"/>
        <w:jc w:val="both"/>
        <w:rPr>
          <w:szCs w:val="28"/>
        </w:rPr>
      </w:pPr>
    </w:p>
    <w:p w:rsidR="00A65C59" w:rsidRPr="00D15EB2" w:rsidRDefault="00A65C59" w:rsidP="00D15E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026B">
        <w:rPr>
          <w:color w:val="auto"/>
          <w:sz w:val="28"/>
          <w:szCs w:val="28"/>
        </w:rPr>
        <w:t xml:space="preserve">В отчетном периоде </w:t>
      </w:r>
      <w:r w:rsidR="000F0855" w:rsidRPr="003F026B">
        <w:rPr>
          <w:color w:val="auto"/>
          <w:sz w:val="28"/>
          <w:szCs w:val="28"/>
        </w:rPr>
        <w:t>сотрудниками</w:t>
      </w:r>
      <w:r w:rsidRPr="003F026B">
        <w:rPr>
          <w:color w:val="auto"/>
          <w:sz w:val="28"/>
          <w:szCs w:val="28"/>
        </w:rPr>
        <w:t xml:space="preserve"> КСО в общей сложности проведено </w:t>
      </w:r>
      <w:r w:rsidR="003F026B" w:rsidRPr="003F026B">
        <w:rPr>
          <w:color w:val="auto"/>
          <w:sz w:val="28"/>
          <w:szCs w:val="28"/>
        </w:rPr>
        <w:t>88</w:t>
      </w:r>
      <w:r w:rsidRPr="003F026B">
        <w:rPr>
          <w:color w:val="auto"/>
          <w:sz w:val="28"/>
          <w:szCs w:val="28"/>
        </w:rPr>
        <w:t xml:space="preserve"> мероприяти</w:t>
      </w:r>
      <w:r w:rsidR="003F026B">
        <w:rPr>
          <w:color w:val="auto"/>
          <w:sz w:val="28"/>
          <w:szCs w:val="28"/>
        </w:rPr>
        <w:t>й</w:t>
      </w:r>
      <w:r w:rsidRPr="003F026B">
        <w:rPr>
          <w:color w:val="auto"/>
          <w:sz w:val="28"/>
          <w:szCs w:val="28"/>
        </w:rPr>
        <w:t xml:space="preserve">, из них </w:t>
      </w:r>
      <w:r w:rsidR="005F1EC3" w:rsidRPr="003F026B">
        <w:rPr>
          <w:color w:val="auto"/>
          <w:sz w:val="28"/>
          <w:szCs w:val="28"/>
        </w:rPr>
        <w:t>6</w:t>
      </w:r>
      <w:r w:rsidRPr="003F026B">
        <w:rPr>
          <w:color w:val="auto"/>
          <w:sz w:val="28"/>
          <w:szCs w:val="28"/>
        </w:rPr>
        <w:t xml:space="preserve"> контрольных мероприятий</w:t>
      </w:r>
      <w:r w:rsidR="008B1E3E" w:rsidRPr="003F026B">
        <w:rPr>
          <w:color w:val="auto"/>
          <w:sz w:val="28"/>
          <w:szCs w:val="28"/>
        </w:rPr>
        <w:t xml:space="preserve">, </w:t>
      </w:r>
      <w:r w:rsidR="003F026B">
        <w:rPr>
          <w:color w:val="auto"/>
          <w:sz w:val="28"/>
          <w:szCs w:val="28"/>
        </w:rPr>
        <w:t>82</w:t>
      </w:r>
      <w:r w:rsidR="005550F0" w:rsidRPr="003F026B">
        <w:rPr>
          <w:color w:val="auto"/>
          <w:sz w:val="28"/>
          <w:szCs w:val="28"/>
        </w:rPr>
        <w:t xml:space="preserve"> экспертно-аналитических</w:t>
      </w:r>
      <w:r w:rsidRPr="003F026B">
        <w:rPr>
          <w:color w:val="auto"/>
          <w:sz w:val="28"/>
          <w:szCs w:val="28"/>
        </w:rPr>
        <w:t xml:space="preserve"> мероприяти</w:t>
      </w:r>
      <w:r w:rsidR="00696E42">
        <w:rPr>
          <w:color w:val="auto"/>
          <w:sz w:val="28"/>
          <w:szCs w:val="28"/>
        </w:rPr>
        <w:t>й</w:t>
      </w:r>
      <w:r w:rsidR="008B1E3E" w:rsidRPr="003F026B">
        <w:rPr>
          <w:color w:val="auto"/>
          <w:sz w:val="28"/>
          <w:szCs w:val="28"/>
        </w:rPr>
        <w:t xml:space="preserve"> и экспертиз проектов правовых актов муниципального округа (проектов решений представительного органа и проектов постановлений администрации муниципального округа)</w:t>
      </w:r>
      <w:r w:rsidRPr="003F026B">
        <w:rPr>
          <w:color w:val="auto"/>
          <w:sz w:val="28"/>
          <w:szCs w:val="28"/>
        </w:rPr>
        <w:t>.</w:t>
      </w:r>
    </w:p>
    <w:p w:rsidR="00AE665C" w:rsidRDefault="00AE665C" w:rsidP="00D15EB2">
      <w:pPr>
        <w:pStyle w:val="ab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634" w:rsidRPr="00D15EB2" w:rsidRDefault="00575197" w:rsidP="00D15EB2">
      <w:pPr>
        <w:pStyle w:val="ab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B2">
        <w:rPr>
          <w:rFonts w:ascii="Times New Roman" w:hAnsi="Times New Roman" w:cs="Times New Roman"/>
          <w:b/>
          <w:sz w:val="28"/>
          <w:szCs w:val="28"/>
        </w:rPr>
        <w:t>Итоги контрольной деятельности</w:t>
      </w:r>
    </w:p>
    <w:p w:rsidR="0085557E" w:rsidRPr="00570A7B" w:rsidRDefault="007D33E8" w:rsidP="00D15E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к</w:t>
      </w:r>
      <w:r w:rsidR="0085557E" w:rsidRPr="00570A7B">
        <w:rPr>
          <w:sz w:val="28"/>
          <w:szCs w:val="28"/>
        </w:rPr>
        <w:t>онтрольные</w:t>
      </w:r>
      <w:r w:rsidR="00AE665C" w:rsidRPr="00570A7B">
        <w:rPr>
          <w:sz w:val="28"/>
          <w:szCs w:val="28"/>
        </w:rPr>
        <w:t xml:space="preserve"> мероприятия проводились в органах мес</w:t>
      </w:r>
      <w:r w:rsidR="0085557E" w:rsidRPr="00570A7B">
        <w:rPr>
          <w:sz w:val="28"/>
          <w:szCs w:val="28"/>
        </w:rPr>
        <w:t>тного самоуправления</w:t>
      </w:r>
      <w:r w:rsidR="00AE665C" w:rsidRPr="00570A7B">
        <w:rPr>
          <w:sz w:val="28"/>
          <w:szCs w:val="28"/>
        </w:rPr>
        <w:t xml:space="preserve">, получающих и использующих средства </w:t>
      </w:r>
      <w:r w:rsidR="0085557E" w:rsidRPr="00570A7B">
        <w:rPr>
          <w:sz w:val="28"/>
          <w:szCs w:val="28"/>
        </w:rPr>
        <w:t xml:space="preserve">федерального, краевого и </w:t>
      </w:r>
      <w:r w:rsidR="00AE665C" w:rsidRPr="00570A7B">
        <w:rPr>
          <w:sz w:val="28"/>
          <w:szCs w:val="28"/>
        </w:rPr>
        <w:t>местного бюдж</w:t>
      </w:r>
      <w:r w:rsidR="00632084" w:rsidRPr="00570A7B">
        <w:rPr>
          <w:sz w:val="28"/>
          <w:szCs w:val="28"/>
        </w:rPr>
        <w:t>ет</w:t>
      </w:r>
      <w:r w:rsidR="00485F85" w:rsidRPr="00570A7B">
        <w:rPr>
          <w:sz w:val="28"/>
          <w:szCs w:val="28"/>
        </w:rPr>
        <w:t>ов</w:t>
      </w:r>
      <w:r w:rsidR="00AE665C" w:rsidRPr="00570A7B">
        <w:rPr>
          <w:sz w:val="28"/>
          <w:szCs w:val="28"/>
        </w:rPr>
        <w:t xml:space="preserve">. </w:t>
      </w:r>
    </w:p>
    <w:p w:rsidR="00F24507" w:rsidRPr="007D33E8" w:rsidRDefault="00F24507" w:rsidP="00F24507">
      <w:pPr>
        <w:ind w:firstLine="709"/>
        <w:jc w:val="both"/>
        <w:rPr>
          <w:szCs w:val="28"/>
        </w:rPr>
      </w:pPr>
      <w:r w:rsidRPr="007D33E8">
        <w:rPr>
          <w:szCs w:val="28"/>
        </w:rPr>
        <w:lastRenderedPageBreak/>
        <w:t xml:space="preserve">В </w:t>
      </w:r>
      <w:r w:rsidR="006F1BFD" w:rsidRPr="007D33E8">
        <w:rPr>
          <w:szCs w:val="28"/>
        </w:rPr>
        <w:t>202</w:t>
      </w:r>
      <w:r w:rsidR="007D33E8">
        <w:rPr>
          <w:szCs w:val="28"/>
        </w:rPr>
        <w:t>5</w:t>
      </w:r>
      <w:r w:rsidRPr="007D33E8">
        <w:rPr>
          <w:szCs w:val="28"/>
        </w:rPr>
        <w:t xml:space="preserve"> год</w:t>
      </w:r>
      <w:r w:rsidR="006F1BFD" w:rsidRPr="007D33E8">
        <w:rPr>
          <w:szCs w:val="28"/>
        </w:rPr>
        <w:t>у</w:t>
      </w:r>
      <w:r w:rsidRPr="007D33E8">
        <w:rPr>
          <w:szCs w:val="28"/>
        </w:rPr>
        <w:t xml:space="preserve"> проведе</w:t>
      </w:r>
      <w:r w:rsidR="00F014C5" w:rsidRPr="007D33E8">
        <w:rPr>
          <w:szCs w:val="28"/>
        </w:rPr>
        <w:t xml:space="preserve">но </w:t>
      </w:r>
      <w:r w:rsidR="006F1BFD" w:rsidRPr="007D33E8">
        <w:rPr>
          <w:szCs w:val="28"/>
          <w:u w:val="single"/>
        </w:rPr>
        <w:t>6 контрольных мероприятий</w:t>
      </w:r>
      <w:r w:rsidR="00F014C5" w:rsidRPr="007D33E8">
        <w:rPr>
          <w:szCs w:val="28"/>
        </w:rPr>
        <w:t>;</w:t>
      </w:r>
      <w:r w:rsidR="00BB5DDA" w:rsidRPr="007D33E8">
        <w:rPr>
          <w:szCs w:val="28"/>
        </w:rPr>
        <w:t xml:space="preserve"> всего охвачено </w:t>
      </w:r>
      <w:r w:rsidR="007D33E8">
        <w:rPr>
          <w:szCs w:val="28"/>
        </w:rPr>
        <w:t>6</w:t>
      </w:r>
      <w:r w:rsidR="00BB5DDA" w:rsidRPr="007D33E8">
        <w:rPr>
          <w:szCs w:val="28"/>
        </w:rPr>
        <w:t xml:space="preserve"> объектов контрольных мероприятий.</w:t>
      </w:r>
      <w:r w:rsidRPr="007D33E8">
        <w:rPr>
          <w:szCs w:val="28"/>
        </w:rPr>
        <w:t xml:space="preserve"> По результатам всех контрольных мероприятий оформлено 6</w:t>
      </w:r>
      <w:r w:rsidR="006F1BFD" w:rsidRPr="007D33E8">
        <w:rPr>
          <w:szCs w:val="28"/>
        </w:rPr>
        <w:t xml:space="preserve"> актов проверок;</w:t>
      </w:r>
      <w:r w:rsidRPr="007D33E8">
        <w:rPr>
          <w:szCs w:val="28"/>
        </w:rPr>
        <w:t xml:space="preserve"> на основании актов проверок направлено </w:t>
      </w:r>
      <w:r w:rsidR="00F45A48">
        <w:rPr>
          <w:szCs w:val="28"/>
        </w:rPr>
        <w:t>5</w:t>
      </w:r>
      <w:r w:rsidR="006F1BFD" w:rsidRPr="007D33E8">
        <w:rPr>
          <w:szCs w:val="28"/>
        </w:rPr>
        <w:t xml:space="preserve"> </w:t>
      </w:r>
      <w:r w:rsidRPr="007D33E8">
        <w:rPr>
          <w:szCs w:val="28"/>
        </w:rPr>
        <w:t>Представлений на устранение выявленных нарушений и замечаний.</w:t>
      </w:r>
      <w:r w:rsidR="000D0626" w:rsidRPr="007D33E8">
        <w:rPr>
          <w:szCs w:val="28"/>
        </w:rPr>
        <w:t xml:space="preserve"> </w:t>
      </w:r>
      <w:r w:rsidR="00F014C5" w:rsidRPr="007D33E8">
        <w:t xml:space="preserve">За </w:t>
      </w:r>
      <w:r w:rsidR="007D33E8">
        <w:t>2025</w:t>
      </w:r>
      <w:r w:rsidR="00F014C5" w:rsidRPr="007D33E8">
        <w:t xml:space="preserve"> год </w:t>
      </w:r>
      <w:r w:rsidR="00456B5C" w:rsidRPr="007D33E8">
        <w:t xml:space="preserve">при проведении контрольных мероприятий </w:t>
      </w:r>
      <w:r w:rsidR="00F014C5" w:rsidRPr="007D33E8">
        <w:t xml:space="preserve">объем проверенных средств составил </w:t>
      </w:r>
      <w:r w:rsidR="007D33E8">
        <w:rPr>
          <w:b/>
        </w:rPr>
        <w:t>304 495,3</w:t>
      </w:r>
      <w:r w:rsidR="00505D85" w:rsidRPr="007D33E8">
        <w:rPr>
          <w:b/>
        </w:rPr>
        <w:t xml:space="preserve"> тыс.</w:t>
      </w:r>
      <w:r w:rsidR="00505D85" w:rsidRPr="007D33E8">
        <w:t xml:space="preserve"> рублей</w:t>
      </w:r>
      <w:r w:rsidR="00F014C5" w:rsidRPr="007D33E8">
        <w:rPr>
          <w:szCs w:val="28"/>
        </w:rPr>
        <w:t>, являющихся бюджетными средствами из всех уровней бюджетной системы РФ.</w:t>
      </w:r>
    </w:p>
    <w:p w:rsidR="0024523B" w:rsidRPr="007D33E8" w:rsidRDefault="0024523B" w:rsidP="00D15EB2">
      <w:pPr>
        <w:ind w:firstLine="709"/>
        <w:jc w:val="both"/>
        <w:rPr>
          <w:bCs/>
          <w:szCs w:val="28"/>
        </w:rPr>
      </w:pPr>
      <w:r w:rsidRPr="007D33E8">
        <w:rPr>
          <w:szCs w:val="28"/>
        </w:rPr>
        <w:t>По результатам</w:t>
      </w:r>
      <w:r w:rsidR="00BE74CB" w:rsidRPr="007D33E8">
        <w:rPr>
          <w:szCs w:val="28"/>
        </w:rPr>
        <w:t xml:space="preserve"> контрольной деятельности за отчетный период 202</w:t>
      </w:r>
      <w:r w:rsidR="007D33E8">
        <w:rPr>
          <w:szCs w:val="28"/>
        </w:rPr>
        <w:t>5</w:t>
      </w:r>
      <w:r w:rsidR="00BE74CB" w:rsidRPr="007D33E8">
        <w:rPr>
          <w:szCs w:val="28"/>
        </w:rPr>
        <w:t xml:space="preserve"> года</w:t>
      </w:r>
      <w:r w:rsidRPr="007D33E8">
        <w:rPr>
          <w:szCs w:val="28"/>
        </w:rPr>
        <w:t xml:space="preserve"> выявлено </w:t>
      </w:r>
      <w:r w:rsidR="007D33E8">
        <w:rPr>
          <w:b/>
          <w:szCs w:val="28"/>
        </w:rPr>
        <w:t>25</w:t>
      </w:r>
      <w:r w:rsidR="00AE6A2B" w:rsidRPr="007D33E8">
        <w:rPr>
          <w:b/>
          <w:szCs w:val="28"/>
        </w:rPr>
        <w:t xml:space="preserve"> </w:t>
      </w:r>
      <w:r w:rsidR="00BE74CB" w:rsidRPr="007D33E8">
        <w:rPr>
          <w:szCs w:val="28"/>
        </w:rPr>
        <w:t>нарушени</w:t>
      </w:r>
      <w:r w:rsidR="007D33E8">
        <w:rPr>
          <w:szCs w:val="28"/>
        </w:rPr>
        <w:t>й</w:t>
      </w:r>
      <w:r w:rsidR="00AE6A2B" w:rsidRPr="007D33E8">
        <w:rPr>
          <w:szCs w:val="28"/>
        </w:rPr>
        <w:t>;</w:t>
      </w:r>
      <w:r w:rsidRPr="007D33E8">
        <w:rPr>
          <w:szCs w:val="28"/>
        </w:rPr>
        <w:t xml:space="preserve"> сумма выявленных нарушений составила </w:t>
      </w:r>
      <w:r w:rsidR="007D33E8">
        <w:rPr>
          <w:b/>
          <w:bCs/>
          <w:szCs w:val="28"/>
        </w:rPr>
        <w:t>12 689,1</w:t>
      </w:r>
      <w:r w:rsidRPr="007D33E8">
        <w:rPr>
          <w:b/>
          <w:bCs/>
          <w:szCs w:val="28"/>
        </w:rPr>
        <w:t xml:space="preserve"> тыс</w:t>
      </w:r>
      <w:r w:rsidRPr="007D33E8">
        <w:rPr>
          <w:bCs/>
          <w:szCs w:val="28"/>
        </w:rPr>
        <w:t>. рублей</w:t>
      </w:r>
      <w:r w:rsidR="000D0626" w:rsidRPr="007D33E8">
        <w:rPr>
          <w:bCs/>
          <w:szCs w:val="28"/>
        </w:rPr>
        <w:t xml:space="preserve"> </w:t>
      </w:r>
      <w:r w:rsidR="00505D85" w:rsidRPr="007D33E8">
        <w:rPr>
          <w:bCs/>
          <w:szCs w:val="28"/>
        </w:rPr>
        <w:t xml:space="preserve">или </w:t>
      </w:r>
      <w:r w:rsidR="007D33E8">
        <w:rPr>
          <w:bCs/>
          <w:szCs w:val="28"/>
        </w:rPr>
        <w:t>4,2</w:t>
      </w:r>
      <w:r w:rsidR="008C7ECE" w:rsidRPr="007D33E8">
        <w:rPr>
          <w:bCs/>
          <w:szCs w:val="28"/>
        </w:rPr>
        <w:t>% от общего объема проверенных средств.</w:t>
      </w:r>
    </w:p>
    <w:p w:rsidR="00881320" w:rsidRPr="007D33E8" w:rsidRDefault="00881320" w:rsidP="00881320">
      <w:pPr>
        <w:ind w:firstLine="709"/>
        <w:jc w:val="both"/>
        <w:rPr>
          <w:szCs w:val="28"/>
        </w:rPr>
      </w:pPr>
      <w:r w:rsidRPr="007D33E8">
        <w:rPr>
          <w:szCs w:val="28"/>
        </w:rPr>
        <w:t>При осуществлении кон</w:t>
      </w:r>
      <w:r w:rsidR="009F759E" w:rsidRPr="007D33E8">
        <w:rPr>
          <w:szCs w:val="28"/>
        </w:rPr>
        <w:t>трольных мероприятий в программы</w:t>
      </w:r>
      <w:r w:rsidRPr="007D33E8">
        <w:rPr>
          <w:szCs w:val="28"/>
        </w:rPr>
        <w:t xml:space="preserve"> провер</w:t>
      </w:r>
      <w:r w:rsidR="009F759E" w:rsidRPr="007D33E8">
        <w:rPr>
          <w:szCs w:val="28"/>
        </w:rPr>
        <w:t>ок</w:t>
      </w:r>
      <w:r w:rsidRPr="007D33E8">
        <w:rPr>
          <w:szCs w:val="28"/>
        </w:rPr>
        <w:t xml:space="preserve"> включались вопросы контроля за соблюдением требований Федерального закона от 05.04.2013 №44-ФЗ «О контрактной системе в сфере закупок товаров, работ, услуг для обеспечения госуда</w:t>
      </w:r>
      <w:r w:rsidR="009F759E" w:rsidRPr="007D33E8">
        <w:rPr>
          <w:szCs w:val="28"/>
        </w:rPr>
        <w:t>рственных и муниципальных нужд»</w:t>
      </w:r>
      <w:r w:rsidRPr="007D33E8">
        <w:rPr>
          <w:szCs w:val="28"/>
        </w:rPr>
        <w:t>.</w:t>
      </w:r>
    </w:p>
    <w:p w:rsidR="00881320" w:rsidRPr="000F0855" w:rsidRDefault="00881320" w:rsidP="00D15EB2">
      <w:pPr>
        <w:ind w:firstLine="709"/>
        <w:jc w:val="both"/>
        <w:rPr>
          <w:bCs/>
          <w:strike/>
          <w:szCs w:val="28"/>
        </w:rPr>
      </w:pPr>
    </w:p>
    <w:p w:rsidR="00AE665C" w:rsidRPr="007D33E8" w:rsidRDefault="00052C7E" w:rsidP="00D15EB2">
      <w:pPr>
        <w:pStyle w:val="Default"/>
        <w:ind w:firstLine="709"/>
        <w:jc w:val="both"/>
        <w:rPr>
          <w:sz w:val="28"/>
          <w:szCs w:val="28"/>
        </w:rPr>
      </w:pPr>
      <w:r w:rsidRPr="007D33E8">
        <w:rPr>
          <w:sz w:val="28"/>
          <w:szCs w:val="28"/>
        </w:rPr>
        <w:t xml:space="preserve">За </w:t>
      </w:r>
      <w:r w:rsidR="00FB6836" w:rsidRPr="007D33E8">
        <w:rPr>
          <w:sz w:val="28"/>
          <w:szCs w:val="28"/>
        </w:rPr>
        <w:t>202</w:t>
      </w:r>
      <w:r w:rsidR="007D33E8" w:rsidRPr="007D33E8">
        <w:rPr>
          <w:sz w:val="28"/>
          <w:szCs w:val="28"/>
        </w:rPr>
        <w:t>5</w:t>
      </w:r>
      <w:r w:rsidR="00FB6836" w:rsidRPr="007D33E8">
        <w:rPr>
          <w:sz w:val="28"/>
          <w:szCs w:val="28"/>
        </w:rPr>
        <w:t xml:space="preserve"> год</w:t>
      </w:r>
      <w:r w:rsidRPr="007D33E8">
        <w:rPr>
          <w:sz w:val="28"/>
          <w:szCs w:val="28"/>
        </w:rPr>
        <w:t xml:space="preserve"> проведено </w:t>
      </w:r>
      <w:r w:rsidR="00FB6836" w:rsidRPr="007D33E8">
        <w:rPr>
          <w:sz w:val="28"/>
          <w:szCs w:val="28"/>
        </w:rPr>
        <w:t>6</w:t>
      </w:r>
      <w:r w:rsidR="00CC40C7" w:rsidRPr="007D33E8">
        <w:rPr>
          <w:sz w:val="28"/>
          <w:szCs w:val="28"/>
        </w:rPr>
        <w:t xml:space="preserve"> контрольных мероприятий, </w:t>
      </w:r>
      <w:r w:rsidR="00AE665C" w:rsidRPr="007D33E8">
        <w:rPr>
          <w:sz w:val="28"/>
          <w:szCs w:val="28"/>
        </w:rPr>
        <w:t xml:space="preserve">в том числе:  </w:t>
      </w:r>
    </w:p>
    <w:p w:rsidR="00140791" w:rsidRPr="007D33E8" w:rsidRDefault="00140791" w:rsidP="000D0626">
      <w:pPr>
        <w:shd w:val="clear" w:color="auto" w:fill="FFFFFF"/>
        <w:ind w:firstLine="709"/>
        <w:jc w:val="both"/>
        <w:rPr>
          <w:szCs w:val="28"/>
        </w:rPr>
      </w:pPr>
      <w:r w:rsidRPr="007D33E8">
        <w:rPr>
          <w:szCs w:val="28"/>
        </w:rPr>
        <w:t xml:space="preserve">1. </w:t>
      </w:r>
      <w:r w:rsidR="00643674" w:rsidRPr="007D33E8">
        <w:rPr>
          <w:szCs w:val="28"/>
        </w:rPr>
        <w:t>«</w:t>
      </w:r>
      <w:r w:rsidR="007D33E8" w:rsidRPr="007D33E8">
        <w:rPr>
          <w:bCs/>
          <w:szCs w:val="28"/>
        </w:rPr>
        <w:t>Проверка законности и эффективности реализации концессионных соглашений, заключенных в отношении муниципального имущества</w:t>
      </w:r>
      <w:r w:rsidR="00505D85" w:rsidRPr="007D33E8">
        <w:rPr>
          <w:bCs/>
          <w:szCs w:val="28"/>
        </w:rPr>
        <w:t>»</w:t>
      </w:r>
      <w:r w:rsidR="0017489A" w:rsidRPr="007D33E8">
        <w:rPr>
          <w:bCs/>
          <w:szCs w:val="28"/>
        </w:rPr>
        <w:t xml:space="preserve"> </w:t>
      </w:r>
      <w:r w:rsidR="00643674" w:rsidRPr="007D33E8">
        <w:rPr>
          <w:bCs/>
          <w:spacing w:val="-9"/>
          <w:szCs w:val="28"/>
          <w:lang w:eastAsia="ar-SA"/>
        </w:rPr>
        <w:t xml:space="preserve">(проведена по </w:t>
      </w:r>
      <w:r w:rsidR="007D33E8">
        <w:rPr>
          <w:bCs/>
          <w:spacing w:val="-9"/>
          <w:szCs w:val="28"/>
          <w:lang w:eastAsia="ar-SA"/>
        </w:rPr>
        <w:t>поручению КСП Забайкальского края</w:t>
      </w:r>
      <w:r w:rsidRPr="007D33E8">
        <w:rPr>
          <w:bCs/>
          <w:spacing w:val="-9"/>
          <w:szCs w:val="28"/>
          <w:lang w:eastAsia="ar-SA"/>
        </w:rPr>
        <w:t>).</w:t>
      </w:r>
      <w:r w:rsidR="0017489A" w:rsidRPr="007D33E8">
        <w:rPr>
          <w:bCs/>
          <w:spacing w:val="-9"/>
          <w:szCs w:val="28"/>
          <w:lang w:eastAsia="ar-SA"/>
        </w:rPr>
        <w:t xml:space="preserve"> </w:t>
      </w:r>
      <w:r w:rsidR="00E87A95" w:rsidRPr="007D33E8">
        <w:rPr>
          <w:szCs w:val="28"/>
        </w:rPr>
        <w:t>По результатам проверки со</w:t>
      </w:r>
      <w:r w:rsidR="00056447" w:rsidRPr="007D33E8">
        <w:rPr>
          <w:szCs w:val="28"/>
        </w:rPr>
        <w:t>ставлен акт</w:t>
      </w:r>
      <w:r w:rsidR="00881320" w:rsidRPr="007D33E8">
        <w:t xml:space="preserve"> </w:t>
      </w:r>
      <w:r w:rsidR="00357E76">
        <w:rPr>
          <w:szCs w:val="28"/>
        </w:rPr>
        <w:t>и вынесено представление</w:t>
      </w:r>
      <w:r w:rsidR="00881320" w:rsidRPr="007D33E8">
        <w:rPr>
          <w:szCs w:val="28"/>
        </w:rPr>
        <w:t xml:space="preserve"> на устранение нарушений и недостатков.</w:t>
      </w:r>
      <w:r w:rsidR="000D0626" w:rsidRPr="007D33E8">
        <w:rPr>
          <w:szCs w:val="28"/>
        </w:rPr>
        <w:t xml:space="preserve"> </w:t>
      </w:r>
    </w:p>
    <w:p w:rsidR="00724D7B" w:rsidRPr="007D33E8" w:rsidRDefault="00A52811" w:rsidP="00040BD2">
      <w:pPr>
        <w:ind w:firstLine="709"/>
        <w:jc w:val="both"/>
        <w:rPr>
          <w:rStyle w:val="blk"/>
          <w:szCs w:val="28"/>
        </w:rPr>
      </w:pPr>
      <w:r w:rsidRPr="007D33E8">
        <w:rPr>
          <w:szCs w:val="28"/>
        </w:rPr>
        <w:t xml:space="preserve">2. </w:t>
      </w:r>
      <w:r w:rsidR="00C14357" w:rsidRPr="007D33E8">
        <w:rPr>
          <w:szCs w:val="28"/>
        </w:rPr>
        <w:t>«</w:t>
      </w:r>
      <w:r w:rsidR="00B71483" w:rsidRPr="00B71483">
        <w:rPr>
          <w:bCs/>
          <w:szCs w:val="28"/>
        </w:rPr>
        <w:t>Проверка законности, эффективности использования средств Дорожного фонда, в том числе при восстановлении автомобильных дорог общего пользования при ликвидации последствий ЧС</w:t>
      </w:r>
      <w:r w:rsidR="00B71483">
        <w:rPr>
          <w:bCs/>
          <w:szCs w:val="28"/>
        </w:rPr>
        <w:t xml:space="preserve"> – </w:t>
      </w:r>
      <w:r w:rsidR="00B71483" w:rsidRPr="00B71483">
        <w:rPr>
          <w:bCs/>
          <w:szCs w:val="28"/>
          <w:u w:val="single"/>
        </w:rPr>
        <w:t>Муниципальный контракт №2 от 01.04.2025 года на текущее содержание дорог общего пользования в городском поселении «</w:t>
      </w:r>
      <w:proofErr w:type="spellStart"/>
      <w:r w:rsidR="00B71483" w:rsidRPr="00B71483">
        <w:rPr>
          <w:bCs/>
          <w:szCs w:val="28"/>
          <w:u w:val="single"/>
        </w:rPr>
        <w:t>Новопавловское</w:t>
      </w:r>
      <w:proofErr w:type="spellEnd"/>
      <w:r w:rsidR="00B71483" w:rsidRPr="00B71483">
        <w:rPr>
          <w:bCs/>
          <w:szCs w:val="28"/>
          <w:u w:val="single"/>
        </w:rPr>
        <w:t>»</w:t>
      </w:r>
      <w:r w:rsidR="007E7B4C" w:rsidRPr="007D33E8">
        <w:rPr>
          <w:szCs w:val="28"/>
        </w:rPr>
        <w:t>»</w:t>
      </w:r>
      <w:r w:rsidR="007C5E5E" w:rsidRPr="007D33E8">
        <w:t xml:space="preserve"> </w:t>
      </w:r>
      <w:r w:rsidR="007C5E5E" w:rsidRPr="007D33E8">
        <w:rPr>
          <w:szCs w:val="28"/>
        </w:rPr>
        <w:t xml:space="preserve">(проведена по </w:t>
      </w:r>
      <w:r w:rsidR="00B71483">
        <w:rPr>
          <w:szCs w:val="28"/>
        </w:rPr>
        <w:t>поручению прокуратуры</w:t>
      </w:r>
      <w:r w:rsidR="007C5E5E" w:rsidRPr="007D33E8">
        <w:rPr>
          <w:szCs w:val="28"/>
        </w:rPr>
        <w:t>).</w:t>
      </w:r>
      <w:r w:rsidR="00881320" w:rsidRPr="007D33E8">
        <w:rPr>
          <w:bCs/>
          <w:spacing w:val="-9"/>
          <w:szCs w:val="28"/>
          <w:lang w:eastAsia="ar-SA"/>
        </w:rPr>
        <w:t xml:space="preserve"> </w:t>
      </w:r>
      <w:r w:rsidR="00C67515" w:rsidRPr="007D33E8">
        <w:rPr>
          <w:szCs w:val="28"/>
        </w:rPr>
        <w:t>По результатам проверки сос</w:t>
      </w:r>
      <w:r w:rsidR="00C14357" w:rsidRPr="007D33E8">
        <w:rPr>
          <w:szCs w:val="28"/>
        </w:rPr>
        <w:t>тавлен акт проверки</w:t>
      </w:r>
      <w:r w:rsidR="00C67515" w:rsidRPr="007D33E8">
        <w:rPr>
          <w:szCs w:val="28"/>
        </w:rPr>
        <w:t>.</w:t>
      </w:r>
      <w:r w:rsidRPr="007D33E8">
        <w:rPr>
          <w:szCs w:val="28"/>
        </w:rPr>
        <w:t xml:space="preserve"> </w:t>
      </w:r>
    </w:p>
    <w:p w:rsidR="00CB4484" w:rsidRPr="007D33E8" w:rsidRDefault="00194515" w:rsidP="00040BD2">
      <w:pPr>
        <w:ind w:firstLine="709"/>
        <w:jc w:val="both"/>
        <w:rPr>
          <w:rStyle w:val="blk"/>
          <w:szCs w:val="28"/>
        </w:rPr>
      </w:pPr>
      <w:r w:rsidRPr="007D33E8">
        <w:rPr>
          <w:szCs w:val="28"/>
        </w:rPr>
        <w:t>3. «</w:t>
      </w:r>
      <w:r w:rsidR="00B71483" w:rsidRPr="00B71483">
        <w:rPr>
          <w:bCs/>
          <w:szCs w:val="28"/>
        </w:rPr>
        <w:t>Проверка законности, эффективности использования средств Дорожного фонда, в том числе при восстановлении автомобильных дорог общего пользования при ликвидации последствий ЧС</w:t>
      </w:r>
      <w:r w:rsidR="00B71483">
        <w:rPr>
          <w:bCs/>
          <w:szCs w:val="28"/>
        </w:rPr>
        <w:t xml:space="preserve"> - </w:t>
      </w:r>
      <w:r w:rsidR="00B71483" w:rsidRPr="00B71483">
        <w:rPr>
          <w:bCs/>
          <w:szCs w:val="28"/>
          <w:u w:val="single"/>
        </w:rPr>
        <w:t>использование средств Дорожного фонда городского округа «Город Петровск-Забайкальский» и Петровск-Забайкальского муниципального округа</w:t>
      </w:r>
      <w:r w:rsidR="00956860" w:rsidRPr="007D33E8">
        <w:rPr>
          <w:szCs w:val="28"/>
        </w:rPr>
        <w:t>»</w:t>
      </w:r>
      <w:r w:rsidR="007C5E5E" w:rsidRPr="007D33E8">
        <w:rPr>
          <w:szCs w:val="28"/>
        </w:rPr>
        <w:t xml:space="preserve"> </w:t>
      </w:r>
      <w:r w:rsidR="00956860" w:rsidRPr="007D33E8">
        <w:rPr>
          <w:szCs w:val="28"/>
        </w:rPr>
        <w:t xml:space="preserve">(проведена </w:t>
      </w:r>
      <w:r w:rsidR="00E7228A" w:rsidRPr="007D33E8">
        <w:rPr>
          <w:szCs w:val="28"/>
        </w:rPr>
        <w:t xml:space="preserve">по поручению </w:t>
      </w:r>
      <w:r w:rsidR="00B71483">
        <w:rPr>
          <w:szCs w:val="28"/>
        </w:rPr>
        <w:t>Совета муниципального округа</w:t>
      </w:r>
      <w:r w:rsidRPr="007D33E8">
        <w:rPr>
          <w:szCs w:val="28"/>
        </w:rPr>
        <w:t>). По результатам проверки составлен акт проверки</w:t>
      </w:r>
      <w:r w:rsidR="00B71483" w:rsidRPr="00B71483">
        <w:t xml:space="preserve"> </w:t>
      </w:r>
      <w:r w:rsidR="00B71483">
        <w:rPr>
          <w:szCs w:val="28"/>
        </w:rPr>
        <w:t xml:space="preserve">и вынесено </w:t>
      </w:r>
      <w:r w:rsidR="00B71483" w:rsidRPr="00B71483">
        <w:rPr>
          <w:szCs w:val="28"/>
        </w:rPr>
        <w:t>представлени</w:t>
      </w:r>
      <w:r w:rsidR="00B71483">
        <w:rPr>
          <w:szCs w:val="28"/>
        </w:rPr>
        <w:t>е</w:t>
      </w:r>
      <w:r w:rsidR="00B71483" w:rsidRPr="00B71483">
        <w:rPr>
          <w:szCs w:val="28"/>
        </w:rPr>
        <w:t xml:space="preserve"> на устранение нарушений и недостатков.</w:t>
      </w:r>
      <w:r w:rsidR="006F3FA2" w:rsidRPr="007D33E8">
        <w:rPr>
          <w:szCs w:val="28"/>
        </w:rPr>
        <w:t xml:space="preserve"> </w:t>
      </w:r>
    </w:p>
    <w:p w:rsidR="008B4A9A" w:rsidRPr="007D33E8" w:rsidRDefault="008B4A9A" w:rsidP="00040B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D33E8">
        <w:rPr>
          <w:szCs w:val="28"/>
        </w:rPr>
        <w:t>4</w:t>
      </w:r>
      <w:r w:rsidR="000268C2" w:rsidRPr="007D33E8">
        <w:rPr>
          <w:szCs w:val="28"/>
        </w:rPr>
        <w:t xml:space="preserve">. </w:t>
      </w:r>
      <w:r w:rsidRPr="007D33E8">
        <w:rPr>
          <w:bCs/>
          <w:szCs w:val="28"/>
        </w:rPr>
        <w:t>«</w:t>
      </w:r>
      <w:r w:rsidR="00B71483" w:rsidRPr="00B71483">
        <w:rPr>
          <w:bCs/>
          <w:szCs w:val="28"/>
        </w:rPr>
        <w:t>Проверка законности, эффективности использования средств Дорожного фонда, в том числе при восстановлении автомобильных дорог общего пользования при ликвидации последствий ЧС</w:t>
      </w:r>
      <w:r w:rsidR="00B71483">
        <w:rPr>
          <w:bCs/>
          <w:szCs w:val="28"/>
        </w:rPr>
        <w:t xml:space="preserve"> – </w:t>
      </w:r>
      <w:r w:rsidR="00B71483" w:rsidRPr="00B71483">
        <w:rPr>
          <w:bCs/>
          <w:szCs w:val="28"/>
          <w:u w:val="single"/>
        </w:rPr>
        <w:t>использование средств Дорожного фонда муниципального района «Петровск-Забайкальский район» и Петровск-Забайкальского муниципального округа</w:t>
      </w:r>
      <w:r w:rsidR="00B71483" w:rsidRPr="00B71483">
        <w:rPr>
          <w:bCs/>
          <w:szCs w:val="28"/>
        </w:rPr>
        <w:t>»</w:t>
      </w:r>
      <w:r w:rsidR="00D93A0C" w:rsidRPr="007D33E8">
        <w:rPr>
          <w:bCs/>
          <w:szCs w:val="28"/>
        </w:rPr>
        <w:t xml:space="preserve"> </w:t>
      </w:r>
      <w:r w:rsidR="000268C2" w:rsidRPr="007D33E8">
        <w:rPr>
          <w:bCs/>
          <w:spacing w:val="-9"/>
          <w:szCs w:val="28"/>
          <w:lang w:eastAsia="ar-SA"/>
        </w:rPr>
        <w:t>(</w:t>
      </w:r>
      <w:r w:rsidR="00A82CDF" w:rsidRPr="007D33E8">
        <w:rPr>
          <w:bCs/>
          <w:spacing w:val="-9"/>
          <w:szCs w:val="28"/>
          <w:lang w:eastAsia="ar-SA"/>
        </w:rPr>
        <w:t xml:space="preserve">проведена </w:t>
      </w:r>
      <w:r w:rsidR="00D93A0C" w:rsidRPr="007D33E8">
        <w:rPr>
          <w:szCs w:val="28"/>
        </w:rPr>
        <w:t xml:space="preserve">по поручению </w:t>
      </w:r>
      <w:r w:rsidR="00B71483">
        <w:rPr>
          <w:szCs w:val="28"/>
        </w:rPr>
        <w:t>Совета муниципального</w:t>
      </w:r>
      <w:r w:rsidR="00D93A0C" w:rsidRPr="007D33E8">
        <w:rPr>
          <w:szCs w:val="28"/>
        </w:rPr>
        <w:t xml:space="preserve"> округа</w:t>
      </w:r>
      <w:r w:rsidR="00EC1017" w:rsidRPr="007D33E8">
        <w:rPr>
          <w:szCs w:val="28"/>
        </w:rPr>
        <w:t>)</w:t>
      </w:r>
      <w:r w:rsidR="000268C2" w:rsidRPr="007D33E8">
        <w:rPr>
          <w:bCs/>
          <w:spacing w:val="-9"/>
          <w:szCs w:val="28"/>
          <w:lang w:eastAsia="ar-SA"/>
        </w:rPr>
        <w:t>.</w:t>
      </w:r>
      <w:r w:rsidR="00D93A0C" w:rsidRPr="007D33E8">
        <w:rPr>
          <w:bCs/>
          <w:spacing w:val="-9"/>
          <w:szCs w:val="28"/>
          <w:lang w:eastAsia="ar-SA"/>
        </w:rPr>
        <w:t xml:space="preserve"> </w:t>
      </w:r>
      <w:r w:rsidR="000268C2" w:rsidRPr="007D33E8">
        <w:rPr>
          <w:szCs w:val="28"/>
        </w:rPr>
        <w:t xml:space="preserve">По результатам проверки составлен акт проверки, </w:t>
      </w:r>
      <w:r w:rsidR="002170CC" w:rsidRPr="007D33E8">
        <w:rPr>
          <w:szCs w:val="28"/>
        </w:rPr>
        <w:t>вынесено</w:t>
      </w:r>
      <w:r w:rsidR="002E6E20" w:rsidRPr="007D33E8">
        <w:rPr>
          <w:szCs w:val="28"/>
        </w:rPr>
        <w:t xml:space="preserve"> представлени</w:t>
      </w:r>
      <w:r w:rsidR="00B71483">
        <w:rPr>
          <w:szCs w:val="28"/>
        </w:rPr>
        <w:t>е</w:t>
      </w:r>
      <w:r w:rsidR="002170CC" w:rsidRPr="007D33E8">
        <w:rPr>
          <w:szCs w:val="28"/>
        </w:rPr>
        <w:t xml:space="preserve"> на устранение </w:t>
      </w:r>
      <w:r w:rsidR="002E6E20" w:rsidRPr="007D33E8">
        <w:rPr>
          <w:szCs w:val="28"/>
        </w:rPr>
        <w:t xml:space="preserve">недостатков и </w:t>
      </w:r>
      <w:r w:rsidR="002170CC" w:rsidRPr="007D33E8">
        <w:rPr>
          <w:szCs w:val="28"/>
        </w:rPr>
        <w:t>нарушений</w:t>
      </w:r>
      <w:r w:rsidR="000268C2" w:rsidRPr="007D33E8">
        <w:rPr>
          <w:szCs w:val="28"/>
        </w:rPr>
        <w:t xml:space="preserve">. </w:t>
      </w:r>
    </w:p>
    <w:p w:rsidR="00724D7B" w:rsidRPr="007D33E8" w:rsidRDefault="008B4A9A" w:rsidP="00040BD2">
      <w:pPr>
        <w:ind w:firstLine="709"/>
        <w:jc w:val="both"/>
        <w:rPr>
          <w:szCs w:val="28"/>
        </w:rPr>
      </w:pPr>
      <w:r w:rsidRPr="007D33E8">
        <w:rPr>
          <w:szCs w:val="28"/>
        </w:rPr>
        <w:t>5</w:t>
      </w:r>
      <w:r w:rsidR="00E22A21" w:rsidRPr="007D33E8">
        <w:rPr>
          <w:szCs w:val="28"/>
        </w:rPr>
        <w:t xml:space="preserve">. </w:t>
      </w:r>
      <w:r w:rsidRPr="007D33E8">
        <w:rPr>
          <w:bCs/>
          <w:szCs w:val="28"/>
        </w:rPr>
        <w:t>«</w:t>
      </w:r>
      <w:r w:rsidR="00BB1AA9" w:rsidRPr="00BB1AA9">
        <w:rPr>
          <w:szCs w:val="28"/>
        </w:rPr>
        <w:t>Проверка соблюдения бюджетного законодательства при выплате заработной платы заместителю главы муниципального округа в период трудовой деятельности на руководящих должностях</w:t>
      </w:r>
      <w:r w:rsidRPr="007D33E8">
        <w:rPr>
          <w:bCs/>
          <w:szCs w:val="28"/>
        </w:rPr>
        <w:t xml:space="preserve">» </w:t>
      </w:r>
      <w:r w:rsidR="00A339D9" w:rsidRPr="007D33E8">
        <w:rPr>
          <w:bCs/>
          <w:spacing w:val="-9"/>
          <w:szCs w:val="28"/>
          <w:lang w:eastAsia="ar-SA"/>
        </w:rPr>
        <w:t>(</w:t>
      </w:r>
      <w:r w:rsidR="00E22A21" w:rsidRPr="007D33E8">
        <w:rPr>
          <w:szCs w:val="28"/>
        </w:rPr>
        <w:t>проведена</w:t>
      </w:r>
      <w:r w:rsidR="00E94ED7" w:rsidRPr="007D33E8">
        <w:rPr>
          <w:szCs w:val="28"/>
        </w:rPr>
        <w:t xml:space="preserve"> </w:t>
      </w:r>
      <w:r w:rsidR="00BB1AA9">
        <w:rPr>
          <w:szCs w:val="28"/>
        </w:rPr>
        <w:t xml:space="preserve">по </w:t>
      </w:r>
      <w:r w:rsidR="00BB1AA9">
        <w:rPr>
          <w:szCs w:val="28"/>
        </w:rPr>
        <w:lastRenderedPageBreak/>
        <w:t>поручению прокуратуры</w:t>
      </w:r>
      <w:r w:rsidR="00A339D9" w:rsidRPr="007D33E8">
        <w:rPr>
          <w:bCs/>
          <w:spacing w:val="-9"/>
          <w:szCs w:val="28"/>
          <w:lang w:eastAsia="ar-SA"/>
        </w:rPr>
        <w:t xml:space="preserve">). </w:t>
      </w:r>
      <w:r w:rsidR="00A339D9" w:rsidRPr="007D33E8">
        <w:rPr>
          <w:szCs w:val="28"/>
        </w:rPr>
        <w:t>По результатам проверки составлен акт проверки</w:t>
      </w:r>
      <w:r w:rsidR="000D0626" w:rsidRPr="007D33E8">
        <w:rPr>
          <w:szCs w:val="28"/>
        </w:rPr>
        <w:t xml:space="preserve"> </w:t>
      </w:r>
      <w:r w:rsidR="00E250C8" w:rsidRPr="007D33E8">
        <w:rPr>
          <w:szCs w:val="28"/>
        </w:rPr>
        <w:t xml:space="preserve">и вынесено </w:t>
      </w:r>
      <w:r w:rsidR="00EF6BB4" w:rsidRPr="007D33E8">
        <w:rPr>
          <w:szCs w:val="28"/>
        </w:rPr>
        <w:t>представлени</w:t>
      </w:r>
      <w:r w:rsidR="00BB1AA9">
        <w:rPr>
          <w:szCs w:val="28"/>
        </w:rPr>
        <w:t>е</w:t>
      </w:r>
      <w:r w:rsidR="00EF6BB4" w:rsidRPr="007D33E8">
        <w:rPr>
          <w:szCs w:val="28"/>
        </w:rPr>
        <w:t xml:space="preserve"> на устранение недостатков и нарушений</w:t>
      </w:r>
      <w:r w:rsidR="00E250C8" w:rsidRPr="007D33E8">
        <w:rPr>
          <w:szCs w:val="28"/>
        </w:rPr>
        <w:t xml:space="preserve">. </w:t>
      </w:r>
    </w:p>
    <w:p w:rsidR="00E250C8" w:rsidRPr="007D33E8" w:rsidRDefault="00E250C8" w:rsidP="00040BD2">
      <w:pPr>
        <w:ind w:firstLine="709"/>
        <w:jc w:val="both"/>
        <w:rPr>
          <w:szCs w:val="28"/>
        </w:rPr>
      </w:pPr>
      <w:r w:rsidRPr="007D33E8">
        <w:rPr>
          <w:szCs w:val="28"/>
        </w:rPr>
        <w:t>6. «</w:t>
      </w:r>
      <w:r w:rsidR="00BB1AA9" w:rsidRPr="00BB1AA9">
        <w:rPr>
          <w:szCs w:val="28"/>
        </w:rPr>
        <w:t>Проверка законности и целевого использования бюджетных средств, выплаченных работникам администрации муниципального района «Петровск-Забайкальский район» при преобразовании в Петровск-Забайкальский муниципальный округ</w:t>
      </w:r>
      <w:r w:rsidRPr="007D33E8">
        <w:rPr>
          <w:szCs w:val="28"/>
        </w:rPr>
        <w:t xml:space="preserve">» (проведена по </w:t>
      </w:r>
      <w:r w:rsidR="00BB1AA9">
        <w:rPr>
          <w:szCs w:val="28"/>
        </w:rPr>
        <w:t>поручению Совета муниципального округа</w:t>
      </w:r>
      <w:r w:rsidRPr="007D33E8">
        <w:rPr>
          <w:szCs w:val="28"/>
        </w:rPr>
        <w:t>). По результатам проверки составлен акт п</w:t>
      </w:r>
      <w:r w:rsidR="003F5F79" w:rsidRPr="007D33E8">
        <w:rPr>
          <w:szCs w:val="28"/>
        </w:rPr>
        <w:t>роверки</w:t>
      </w:r>
      <w:r w:rsidRPr="007D33E8">
        <w:rPr>
          <w:szCs w:val="28"/>
        </w:rPr>
        <w:t xml:space="preserve">. </w:t>
      </w:r>
    </w:p>
    <w:p w:rsidR="00884213" w:rsidRPr="00BB1AA9" w:rsidRDefault="00884213" w:rsidP="000D0626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AA9">
        <w:rPr>
          <w:rFonts w:ascii="Times New Roman" w:hAnsi="Times New Roman"/>
          <w:sz w:val="28"/>
          <w:szCs w:val="28"/>
        </w:rPr>
        <w:t>Отражение итогов деятельности Контрольно-счетного органа осуществляется в соответствии с Классификатором нарушений, выявляемых в ходе внешнего государственного аудита (контроля), утвержденного постановлением Коллегии счетной палаты РФ от 21 декабря 2021 года №14ПК.</w:t>
      </w:r>
    </w:p>
    <w:p w:rsidR="00AE665C" w:rsidRPr="002C56C6" w:rsidRDefault="00104723" w:rsidP="000D0626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56C6">
        <w:rPr>
          <w:rFonts w:ascii="Times New Roman" w:hAnsi="Times New Roman"/>
          <w:sz w:val="28"/>
          <w:szCs w:val="28"/>
        </w:rPr>
        <w:t>В таблице представлены основные показатели</w:t>
      </w:r>
      <w:r w:rsidR="006F1A2D" w:rsidRPr="002C56C6">
        <w:rPr>
          <w:rFonts w:ascii="Times New Roman" w:hAnsi="Times New Roman"/>
          <w:sz w:val="28"/>
          <w:szCs w:val="28"/>
        </w:rPr>
        <w:t xml:space="preserve"> деятельности КСО за три года:</w:t>
      </w:r>
    </w:p>
    <w:p w:rsidR="00486485" w:rsidRPr="00B812E0" w:rsidRDefault="00486485" w:rsidP="00486485">
      <w:pPr>
        <w:pStyle w:val="a8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B812E0">
        <w:rPr>
          <w:rFonts w:ascii="Times New Roman" w:hAnsi="Times New Roman"/>
          <w:sz w:val="24"/>
          <w:szCs w:val="24"/>
        </w:rPr>
        <w:t>тыс. рублей</w:t>
      </w:r>
    </w:p>
    <w:tbl>
      <w:tblPr>
        <w:tblpPr w:leftFromText="180" w:rightFromText="180" w:vertAnchor="text" w:horzAnchor="margin" w:tblpY="63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1276"/>
        <w:gridCol w:w="1134"/>
        <w:gridCol w:w="1276"/>
        <w:gridCol w:w="1275"/>
      </w:tblGrid>
      <w:tr w:rsidR="005E49CA" w:rsidRPr="000F0855" w:rsidTr="00B626FD">
        <w:trPr>
          <w:cantSplit/>
          <w:trHeight w:val="759"/>
        </w:trPr>
        <w:tc>
          <w:tcPr>
            <w:tcW w:w="704" w:type="dxa"/>
          </w:tcPr>
          <w:p w:rsidR="005E49CA" w:rsidRPr="002C56C6" w:rsidRDefault="005E49CA" w:rsidP="00B626FD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2C56C6">
              <w:rPr>
                <w:bCs/>
                <w:sz w:val="22"/>
                <w:szCs w:val="22"/>
              </w:rPr>
              <w:t>№</w:t>
            </w:r>
          </w:p>
          <w:p w:rsidR="005E49CA" w:rsidRPr="002C56C6" w:rsidRDefault="005E49CA" w:rsidP="00B626FD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2C56C6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3969" w:type="dxa"/>
            <w:vAlign w:val="center"/>
          </w:tcPr>
          <w:p w:rsidR="005E49CA" w:rsidRPr="002C56C6" w:rsidRDefault="005E49CA" w:rsidP="00B626FD">
            <w:pPr>
              <w:pStyle w:val="Default"/>
              <w:ind w:firstLine="709"/>
              <w:jc w:val="both"/>
              <w:rPr>
                <w:bCs/>
                <w:sz w:val="22"/>
                <w:szCs w:val="22"/>
              </w:rPr>
            </w:pPr>
            <w:r w:rsidRPr="002C56C6">
              <w:rPr>
                <w:bCs/>
                <w:sz w:val="22"/>
                <w:szCs w:val="22"/>
              </w:rPr>
              <w:t>Показатели</w:t>
            </w:r>
          </w:p>
        </w:tc>
        <w:tc>
          <w:tcPr>
            <w:tcW w:w="1276" w:type="dxa"/>
          </w:tcPr>
          <w:p w:rsidR="005E49CA" w:rsidRPr="002C56C6" w:rsidRDefault="005E49CA" w:rsidP="00B626FD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  <w:p w:rsidR="005E49CA" w:rsidRPr="002C56C6" w:rsidRDefault="005E49CA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  <w:lang w:val="en-US"/>
              </w:rPr>
              <w:t>202</w:t>
            </w:r>
            <w:r w:rsidR="002C56C6" w:rsidRPr="002C56C6">
              <w:rPr>
                <w:sz w:val="22"/>
                <w:szCs w:val="22"/>
              </w:rPr>
              <w:t>3</w:t>
            </w:r>
            <w:r w:rsidRPr="002C56C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5E49CA" w:rsidRPr="002C56C6" w:rsidRDefault="005E49CA" w:rsidP="00B626FD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E49CA" w:rsidRPr="002C56C6" w:rsidRDefault="005E49CA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202</w:t>
            </w:r>
            <w:r w:rsidR="002C56C6" w:rsidRPr="002C56C6">
              <w:rPr>
                <w:sz w:val="22"/>
                <w:szCs w:val="22"/>
              </w:rPr>
              <w:t>4</w:t>
            </w:r>
            <w:r w:rsidRPr="002C56C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5E49CA" w:rsidRPr="002C56C6" w:rsidRDefault="005E49CA" w:rsidP="00B626FD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  <w:p w:rsidR="005E49CA" w:rsidRPr="002C56C6" w:rsidRDefault="005E49CA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202</w:t>
            </w:r>
            <w:r w:rsidR="002C56C6" w:rsidRPr="002C56C6">
              <w:rPr>
                <w:sz w:val="22"/>
                <w:szCs w:val="22"/>
              </w:rPr>
              <w:t>5</w:t>
            </w:r>
            <w:r w:rsidRPr="002C56C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5E49CA" w:rsidRPr="002C56C6" w:rsidRDefault="005E49CA" w:rsidP="00B626FD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Разница 202</w:t>
            </w:r>
            <w:r w:rsidR="002C56C6" w:rsidRPr="002C56C6">
              <w:rPr>
                <w:sz w:val="22"/>
                <w:szCs w:val="22"/>
              </w:rPr>
              <w:t>5</w:t>
            </w:r>
            <w:r w:rsidRPr="002C56C6">
              <w:rPr>
                <w:sz w:val="22"/>
                <w:szCs w:val="22"/>
              </w:rPr>
              <w:t>г.</w:t>
            </w:r>
          </w:p>
          <w:p w:rsidR="005E49CA" w:rsidRPr="002C56C6" w:rsidRDefault="005E49CA" w:rsidP="002C56C6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2C56C6">
              <w:rPr>
                <w:sz w:val="22"/>
                <w:szCs w:val="22"/>
              </w:rPr>
              <w:t>к 202</w:t>
            </w:r>
            <w:r w:rsidR="002C56C6" w:rsidRPr="002C56C6">
              <w:rPr>
                <w:sz w:val="22"/>
                <w:szCs w:val="22"/>
              </w:rPr>
              <w:t>4</w:t>
            </w:r>
            <w:r w:rsidRPr="002C56C6">
              <w:rPr>
                <w:sz w:val="22"/>
                <w:szCs w:val="22"/>
              </w:rPr>
              <w:t>г.</w:t>
            </w:r>
          </w:p>
        </w:tc>
      </w:tr>
      <w:tr w:rsidR="002C56C6" w:rsidRPr="000F0855" w:rsidTr="00B626FD">
        <w:trPr>
          <w:cantSplit/>
          <w:trHeight w:val="335"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C56C6">
              <w:rPr>
                <w:b/>
                <w:sz w:val="22"/>
                <w:szCs w:val="22"/>
              </w:rPr>
              <w:t>Количество проведенных проверок (ед.)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C56C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C56C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2C56C6" w:rsidRPr="002C56C6" w:rsidRDefault="00B812E0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56C6" w:rsidRPr="000F0855" w:rsidTr="00B626FD">
        <w:trPr>
          <w:cantSplit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C56C6">
              <w:rPr>
                <w:b/>
                <w:sz w:val="22"/>
                <w:szCs w:val="22"/>
              </w:rPr>
              <w:t>Объем проверенных средств при проведении контрольных мероприятий (тыс. рублей)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C56C6">
              <w:rPr>
                <w:b/>
                <w:sz w:val="22"/>
                <w:szCs w:val="22"/>
              </w:rPr>
              <w:t>266 227,5</w:t>
            </w: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C56C6">
              <w:rPr>
                <w:b/>
                <w:sz w:val="22"/>
                <w:szCs w:val="22"/>
              </w:rPr>
              <w:t>156 821,4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304 495,3</w:t>
            </w:r>
          </w:p>
        </w:tc>
        <w:tc>
          <w:tcPr>
            <w:tcW w:w="1275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+147 673,9</w:t>
            </w:r>
          </w:p>
        </w:tc>
      </w:tr>
      <w:tr w:rsidR="002C56C6" w:rsidRPr="000F0855" w:rsidTr="00B626FD">
        <w:trPr>
          <w:cantSplit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C56C6">
              <w:rPr>
                <w:b/>
                <w:sz w:val="22"/>
                <w:szCs w:val="22"/>
              </w:rPr>
              <w:t>Количество охваченных объектов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C56C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C56C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-3</w:t>
            </w:r>
          </w:p>
        </w:tc>
      </w:tr>
      <w:tr w:rsidR="002C56C6" w:rsidRPr="000F0855" w:rsidTr="00B626FD">
        <w:trPr>
          <w:cantSplit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C56C6">
              <w:rPr>
                <w:b/>
                <w:sz w:val="22"/>
                <w:szCs w:val="22"/>
              </w:rPr>
              <w:t>Выявлено нарушений всего (ед.)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C56C6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C56C6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275" w:type="dxa"/>
          </w:tcPr>
          <w:p w:rsidR="002C56C6" w:rsidRPr="002C56C6" w:rsidRDefault="002C56C6" w:rsidP="002C56C6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-28</w:t>
            </w:r>
          </w:p>
        </w:tc>
      </w:tr>
      <w:tr w:rsidR="002C56C6" w:rsidRPr="000F0855" w:rsidTr="00B626FD">
        <w:trPr>
          <w:cantSplit/>
        </w:trPr>
        <w:tc>
          <w:tcPr>
            <w:tcW w:w="70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4.1</w:t>
            </w: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Выявлено нарушений всего (тыс. руб.), в том числе: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24 795,7</w:t>
            </w: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29 092,9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12 689,1</w:t>
            </w:r>
          </w:p>
        </w:tc>
        <w:tc>
          <w:tcPr>
            <w:tcW w:w="1275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-9 696,2</w:t>
            </w:r>
          </w:p>
        </w:tc>
      </w:tr>
      <w:tr w:rsidR="002C56C6" w:rsidRPr="000F0855" w:rsidTr="00B626FD">
        <w:trPr>
          <w:cantSplit/>
        </w:trPr>
        <w:tc>
          <w:tcPr>
            <w:tcW w:w="70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4.1.1</w:t>
            </w: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 xml:space="preserve">Нецелевое использование бюджетных средств 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2C56C6" w:rsidRPr="000F0855" w:rsidTr="00B626FD">
        <w:trPr>
          <w:cantSplit/>
        </w:trPr>
        <w:tc>
          <w:tcPr>
            <w:tcW w:w="70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Количество нарушений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2C56C6" w:rsidRPr="002C56C6" w:rsidRDefault="00B812E0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C56C6" w:rsidRPr="000F0855" w:rsidTr="00B626FD">
        <w:trPr>
          <w:cantSplit/>
        </w:trPr>
        <w:tc>
          <w:tcPr>
            <w:tcW w:w="70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Сумма нарушений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56C6" w:rsidRPr="000F0855" w:rsidTr="00B626FD">
        <w:trPr>
          <w:cantSplit/>
        </w:trPr>
        <w:tc>
          <w:tcPr>
            <w:tcW w:w="70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4.1.2</w:t>
            </w: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 xml:space="preserve">Неэффективное использование бюджетных средств 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2C56C6" w:rsidRPr="000F0855" w:rsidTr="00B626FD">
        <w:trPr>
          <w:cantSplit/>
        </w:trPr>
        <w:tc>
          <w:tcPr>
            <w:tcW w:w="704" w:type="dxa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Количество нарушений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2C56C6" w:rsidRPr="002C56C6" w:rsidRDefault="009F3FD4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</w:t>
            </w:r>
          </w:p>
        </w:tc>
      </w:tr>
      <w:tr w:rsidR="002C56C6" w:rsidRPr="000F0855" w:rsidTr="00B626FD">
        <w:trPr>
          <w:cantSplit/>
        </w:trPr>
        <w:tc>
          <w:tcPr>
            <w:tcW w:w="70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Сумма нарушений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1 204,6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C56C6" w:rsidRPr="002C56C6" w:rsidRDefault="00B812E0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-1 204,6</w:t>
            </w:r>
          </w:p>
        </w:tc>
      </w:tr>
      <w:tr w:rsidR="002C56C6" w:rsidRPr="000F0855" w:rsidTr="00B626FD">
        <w:trPr>
          <w:cantSplit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4.1.3</w:t>
            </w: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Нарушения ведения бухгалтерского учета и отчетности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2C56C6" w:rsidRPr="000F0855" w:rsidTr="00B626FD">
        <w:trPr>
          <w:cantSplit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Количество нарушений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2C56C6" w:rsidRPr="002C56C6" w:rsidRDefault="009F3FD4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</w:t>
            </w:r>
          </w:p>
        </w:tc>
      </w:tr>
      <w:tr w:rsidR="002C56C6" w:rsidRPr="000F0855" w:rsidTr="00B626FD">
        <w:trPr>
          <w:cantSplit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Сумма нарушений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24 465,4</w:t>
            </w: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25 705,6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5 452,8</w:t>
            </w:r>
          </w:p>
        </w:tc>
        <w:tc>
          <w:tcPr>
            <w:tcW w:w="1275" w:type="dxa"/>
          </w:tcPr>
          <w:p w:rsidR="002C56C6" w:rsidRPr="002C56C6" w:rsidRDefault="00B812E0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-20 252,8</w:t>
            </w:r>
          </w:p>
        </w:tc>
      </w:tr>
      <w:tr w:rsidR="002C56C6" w:rsidRPr="000F0855" w:rsidTr="00B626FD">
        <w:trPr>
          <w:cantSplit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4.1.4</w:t>
            </w: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Нарушения в ходе исполнения бюджета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2C56C6" w:rsidRPr="000F0855" w:rsidTr="00B626FD">
        <w:trPr>
          <w:cantSplit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Количество нарушений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2C56C6" w:rsidRPr="002C56C6" w:rsidRDefault="009F3FD4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</w:t>
            </w:r>
          </w:p>
        </w:tc>
      </w:tr>
      <w:tr w:rsidR="002C56C6" w:rsidRPr="000F0855" w:rsidTr="00B626FD">
        <w:trPr>
          <w:cantSplit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Сумма нарушений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78,0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C56C6" w:rsidRPr="002C56C6" w:rsidRDefault="00B812E0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-78,0</w:t>
            </w:r>
          </w:p>
        </w:tc>
      </w:tr>
      <w:tr w:rsidR="002C56C6" w:rsidRPr="000F0855" w:rsidTr="00B626FD">
        <w:trPr>
          <w:cantSplit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4.1.5</w:t>
            </w: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Нарушение в сфере управления муниципальной собственностью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2C56C6" w:rsidRPr="000F0855" w:rsidTr="00B626FD">
        <w:trPr>
          <w:cantSplit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Количество нарушений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2C56C6" w:rsidRPr="002C56C6" w:rsidRDefault="009F3FD4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</w:t>
            </w:r>
          </w:p>
        </w:tc>
      </w:tr>
      <w:tr w:rsidR="002C56C6" w:rsidRPr="000F0855" w:rsidTr="00B626FD">
        <w:trPr>
          <w:cantSplit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Сумма нарушений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330,3</w:t>
            </w: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6 000,0</w:t>
            </w:r>
          </w:p>
        </w:tc>
        <w:tc>
          <w:tcPr>
            <w:tcW w:w="1275" w:type="dxa"/>
          </w:tcPr>
          <w:p w:rsidR="002C56C6" w:rsidRPr="002C56C6" w:rsidRDefault="00B812E0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+6 000,0</w:t>
            </w:r>
          </w:p>
        </w:tc>
      </w:tr>
      <w:tr w:rsidR="002C56C6" w:rsidRPr="000F0855" w:rsidTr="00B626FD">
        <w:trPr>
          <w:cantSplit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4.1.6</w:t>
            </w: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Нарушения в сфере закупок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56C6" w:rsidRPr="000F0855" w:rsidTr="00B626FD">
        <w:trPr>
          <w:cantSplit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2C56C6" w:rsidRPr="002C56C6" w:rsidRDefault="002C56C6" w:rsidP="002C56C6">
            <w:pPr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Количество нарушений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C56C6" w:rsidRPr="002C56C6" w:rsidRDefault="002C56C6" w:rsidP="002C56C6">
            <w:pPr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2C56C6" w:rsidRPr="002C56C6" w:rsidRDefault="00B812E0" w:rsidP="002C5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C56C6" w:rsidRPr="000F0855" w:rsidTr="00B626FD">
        <w:trPr>
          <w:cantSplit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2C56C6" w:rsidRPr="002C56C6" w:rsidRDefault="002C56C6" w:rsidP="002C56C6">
            <w:pPr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Сумма нарушений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56C6" w:rsidRPr="000F0855" w:rsidTr="00B626FD">
        <w:trPr>
          <w:cantSplit/>
          <w:trHeight w:val="146"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4.1.7</w:t>
            </w: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Иные нарушения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56C6" w:rsidRPr="000F0855" w:rsidTr="00B626FD">
        <w:trPr>
          <w:cantSplit/>
          <w:trHeight w:val="146"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Количество нарушений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</w:tcPr>
          <w:p w:rsidR="002C56C6" w:rsidRPr="002C56C6" w:rsidRDefault="009F3FD4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</w:t>
            </w:r>
          </w:p>
        </w:tc>
      </w:tr>
      <w:tr w:rsidR="002C56C6" w:rsidRPr="000F0855" w:rsidTr="00B626FD">
        <w:trPr>
          <w:cantSplit/>
          <w:trHeight w:val="146"/>
        </w:trPr>
        <w:tc>
          <w:tcPr>
            <w:tcW w:w="704" w:type="dxa"/>
            <w:vAlign w:val="center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Сумма нарушений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 w:rsidRPr="002C56C6">
              <w:rPr>
                <w:sz w:val="22"/>
                <w:szCs w:val="22"/>
              </w:rPr>
              <w:t>2 104,7</w:t>
            </w:r>
          </w:p>
        </w:tc>
        <w:tc>
          <w:tcPr>
            <w:tcW w:w="1276" w:type="dxa"/>
          </w:tcPr>
          <w:p w:rsidR="002C56C6" w:rsidRPr="002C56C6" w:rsidRDefault="002C56C6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1 236,3</w:t>
            </w:r>
          </w:p>
        </w:tc>
        <w:tc>
          <w:tcPr>
            <w:tcW w:w="1275" w:type="dxa"/>
          </w:tcPr>
          <w:p w:rsidR="002C56C6" w:rsidRPr="002C56C6" w:rsidRDefault="00B812E0" w:rsidP="002C56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-868,4</w:t>
            </w:r>
          </w:p>
        </w:tc>
      </w:tr>
    </w:tbl>
    <w:p w:rsidR="005D0602" w:rsidRPr="000F0855" w:rsidRDefault="005D0602" w:rsidP="00D15EB2">
      <w:pPr>
        <w:ind w:firstLine="709"/>
        <w:jc w:val="both"/>
        <w:rPr>
          <w:bCs/>
          <w:strike/>
          <w:szCs w:val="28"/>
        </w:rPr>
      </w:pPr>
    </w:p>
    <w:p w:rsidR="007D0859" w:rsidRPr="001D4C98" w:rsidRDefault="00134AEF" w:rsidP="00D15EB2">
      <w:pPr>
        <w:ind w:firstLine="709"/>
        <w:jc w:val="both"/>
        <w:rPr>
          <w:bCs/>
          <w:szCs w:val="28"/>
        </w:rPr>
      </w:pPr>
      <w:r w:rsidRPr="001D4C98">
        <w:rPr>
          <w:bCs/>
          <w:szCs w:val="28"/>
        </w:rPr>
        <w:t xml:space="preserve">Результаты внешнего муниципального финансового контроля за </w:t>
      </w:r>
      <w:r w:rsidR="00FE4702" w:rsidRPr="001D4C98">
        <w:rPr>
          <w:bCs/>
          <w:szCs w:val="28"/>
        </w:rPr>
        <w:t>отчетный период</w:t>
      </w:r>
      <w:r w:rsidRPr="001D4C98">
        <w:rPr>
          <w:bCs/>
          <w:szCs w:val="28"/>
        </w:rPr>
        <w:t xml:space="preserve"> свидетельствуют о том, что существенный удельный вес в общем объеме выявленных нарушений приходится на нарушения</w:t>
      </w:r>
      <w:r w:rsidR="001D4C98">
        <w:rPr>
          <w:bCs/>
          <w:szCs w:val="28"/>
        </w:rPr>
        <w:t xml:space="preserve"> в сфере управления муниципальной собственностью – это 47,2% общего объёма нарушений и на нарушения</w:t>
      </w:r>
      <w:r w:rsidRPr="001D4C98">
        <w:rPr>
          <w:bCs/>
          <w:szCs w:val="28"/>
        </w:rPr>
        <w:t>, допускаемые п</w:t>
      </w:r>
      <w:r w:rsidR="00310733" w:rsidRPr="001D4C98">
        <w:rPr>
          <w:bCs/>
          <w:szCs w:val="28"/>
        </w:rPr>
        <w:t xml:space="preserve">ри </w:t>
      </w:r>
      <w:r w:rsidR="00FE4702" w:rsidRPr="001D4C98">
        <w:rPr>
          <w:szCs w:val="28"/>
        </w:rPr>
        <w:t>ведении бухгалтерского учета и отчетности</w:t>
      </w:r>
      <w:r w:rsidR="00FE4702" w:rsidRPr="001D4C98">
        <w:rPr>
          <w:bCs/>
          <w:szCs w:val="28"/>
        </w:rPr>
        <w:t xml:space="preserve"> – это </w:t>
      </w:r>
      <w:r w:rsidR="001D4C98" w:rsidRPr="001D4C98">
        <w:rPr>
          <w:bCs/>
          <w:szCs w:val="28"/>
        </w:rPr>
        <w:t>42,9</w:t>
      </w:r>
      <w:r w:rsidRPr="001D4C98">
        <w:rPr>
          <w:bCs/>
          <w:szCs w:val="28"/>
        </w:rPr>
        <w:t>% общего объема нарушений.</w:t>
      </w:r>
      <w:r w:rsidRPr="001D4C98">
        <w:rPr>
          <w:szCs w:val="28"/>
        </w:rPr>
        <w:t xml:space="preserve"> Выявленные н</w:t>
      </w:r>
      <w:r w:rsidRPr="001D4C98">
        <w:rPr>
          <w:bCs/>
          <w:szCs w:val="28"/>
        </w:rPr>
        <w:t xml:space="preserve">арушения </w:t>
      </w:r>
      <w:r w:rsidR="00C95A80">
        <w:rPr>
          <w:bCs/>
          <w:szCs w:val="28"/>
        </w:rPr>
        <w:t xml:space="preserve">по мере возможности </w:t>
      </w:r>
      <w:r w:rsidRPr="001D4C98">
        <w:rPr>
          <w:bCs/>
          <w:szCs w:val="28"/>
        </w:rPr>
        <w:t>устранялись как в ходе проведения контрольных мероприятий, так и при исполнении пред</w:t>
      </w:r>
      <w:r w:rsidR="00310733" w:rsidRPr="001D4C98">
        <w:rPr>
          <w:bCs/>
          <w:szCs w:val="28"/>
        </w:rPr>
        <w:t>ставлений</w:t>
      </w:r>
      <w:r w:rsidRPr="001D4C98">
        <w:rPr>
          <w:bCs/>
          <w:szCs w:val="28"/>
        </w:rPr>
        <w:t xml:space="preserve"> КСО.</w:t>
      </w:r>
    </w:p>
    <w:p w:rsidR="007D0859" w:rsidRPr="001D4C98" w:rsidRDefault="007D0859" w:rsidP="003934ED">
      <w:pPr>
        <w:pStyle w:val="Default"/>
        <w:ind w:firstLine="709"/>
        <w:jc w:val="both"/>
        <w:rPr>
          <w:sz w:val="28"/>
          <w:szCs w:val="28"/>
        </w:rPr>
      </w:pPr>
      <w:r w:rsidRPr="001D4C98">
        <w:rPr>
          <w:sz w:val="28"/>
          <w:szCs w:val="28"/>
        </w:rPr>
        <w:t>По результатам проведенных контрольных мероприятий в</w:t>
      </w:r>
      <w:r w:rsidR="001363DF" w:rsidRPr="001D4C98">
        <w:rPr>
          <w:sz w:val="28"/>
          <w:szCs w:val="28"/>
        </w:rPr>
        <w:t xml:space="preserve"> адрес </w:t>
      </w:r>
      <w:r w:rsidRPr="001D4C98">
        <w:rPr>
          <w:sz w:val="28"/>
          <w:szCs w:val="28"/>
        </w:rPr>
        <w:t>орган</w:t>
      </w:r>
      <w:r w:rsidR="001363DF" w:rsidRPr="001D4C98">
        <w:rPr>
          <w:sz w:val="28"/>
          <w:szCs w:val="28"/>
        </w:rPr>
        <w:t>ов</w:t>
      </w:r>
      <w:r w:rsidR="00310733" w:rsidRPr="001D4C98">
        <w:rPr>
          <w:sz w:val="28"/>
          <w:szCs w:val="28"/>
        </w:rPr>
        <w:t xml:space="preserve"> местного самоуправления</w:t>
      </w:r>
      <w:r w:rsidR="001363DF" w:rsidRPr="001D4C98">
        <w:rPr>
          <w:sz w:val="28"/>
          <w:szCs w:val="28"/>
        </w:rPr>
        <w:t xml:space="preserve"> и бюджетных учреждений</w:t>
      </w:r>
      <w:r w:rsidRPr="001D4C98">
        <w:rPr>
          <w:sz w:val="28"/>
          <w:szCs w:val="28"/>
        </w:rPr>
        <w:t xml:space="preserve"> для устранения </w:t>
      </w:r>
      <w:r w:rsidR="00310733" w:rsidRPr="001D4C98">
        <w:rPr>
          <w:sz w:val="28"/>
          <w:szCs w:val="28"/>
        </w:rPr>
        <w:t>выявленных нарушений</w:t>
      </w:r>
      <w:r w:rsidR="009D0271" w:rsidRPr="001D4C98">
        <w:rPr>
          <w:sz w:val="28"/>
          <w:szCs w:val="28"/>
        </w:rPr>
        <w:t xml:space="preserve"> и недостатков</w:t>
      </w:r>
      <w:r w:rsidR="000D0626" w:rsidRPr="001D4C98">
        <w:rPr>
          <w:sz w:val="28"/>
          <w:szCs w:val="28"/>
        </w:rPr>
        <w:t xml:space="preserve"> </w:t>
      </w:r>
      <w:r w:rsidR="00035ACA" w:rsidRPr="001D4C98">
        <w:rPr>
          <w:sz w:val="28"/>
          <w:szCs w:val="28"/>
        </w:rPr>
        <w:t xml:space="preserve">на основании актов проверок </w:t>
      </w:r>
      <w:r w:rsidR="00310733" w:rsidRPr="001D4C98">
        <w:rPr>
          <w:sz w:val="28"/>
          <w:szCs w:val="28"/>
        </w:rPr>
        <w:t xml:space="preserve">направлено </w:t>
      </w:r>
      <w:r w:rsidR="00B87D27">
        <w:rPr>
          <w:sz w:val="28"/>
          <w:szCs w:val="28"/>
        </w:rPr>
        <w:t>5</w:t>
      </w:r>
      <w:r w:rsidRPr="001D4C98">
        <w:rPr>
          <w:sz w:val="28"/>
          <w:szCs w:val="28"/>
        </w:rPr>
        <w:t xml:space="preserve"> представлений</w:t>
      </w:r>
      <w:r w:rsidR="009D0271" w:rsidRPr="001D4C98">
        <w:rPr>
          <w:sz w:val="28"/>
          <w:szCs w:val="28"/>
        </w:rPr>
        <w:t xml:space="preserve">, а также </w:t>
      </w:r>
      <w:r w:rsidR="001D4C98">
        <w:rPr>
          <w:sz w:val="28"/>
          <w:szCs w:val="28"/>
        </w:rPr>
        <w:t>2 информационных письма</w:t>
      </w:r>
      <w:r w:rsidR="00394F57" w:rsidRPr="001D4C98">
        <w:rPr>
          <w:sz w:val="28"/>
          <w:szCs w:val="28"/>
        </w:rPr>
        <w:t>.</w:t>
      </w:r>
    </w:p>
    <w:p w:rsidR="00D15EB2" w:rsidRPr="000F0855" w:rsidRDefault="00D15EB2" w:rsidP="00222670">
      <w:pPr>
        <w:pStyle w:val="ab"/>
        <w:spacing w:before="0" w:after="0" w:line="240" w:lineRule="auto"/>
        <w:rPr>
          <w:rFonts w:ascii="Times New Roman" w:hAnsi="Times New Roman" w:cs="Times New Roman"/>
          <w:b/>
          <w:strike/>
          <w:sz w:val="28"/>
          <w:szCs w:val="28"/>
        </w:rPr>
      </w:pPr>
    </w:p>
    <w:p w:rsidR="008E7634" w:rsidRPr="00C95A80" w:rsidRDefault="00AA7260" w:rsidP="00D15EB2">
      <w:pPr>
        <w:pStyle w:val="ab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A80">
        <w:rPr>
          <w:rFonts w:ascii="Times New Roman" w:hAnsi="Times New Roman" w:cs="Times New Roman"/>
          <w:b/>
          <w:sz w:val="28"/>
          <w:szCs w:val="28"/>
        </w:rPr>
        <w:t>Итоги экспертно-аналитической</w:t>
      </w:r>
      <w:r w:rsidR="00111CA6" w:rsidRPr="00C95A80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227B50" w:rsidRPr="00C95A80" w:rsidRDefault="00AE665C" w:rsidP="00D15EB2">
      <w:pPr>
        <w:pStyle w:val="Default"/>
        <w:ind w:firstLine="709"/>
        <w:jc w:val="both"/>
        <w:rPr>
          <w:sz w:val="28"/>
          <w:szCs w:val="28"/>
        </w:rPr>
      </w:pPr>
      <w:r w:rsidRPr="00C95A80">
        <w:rPr>
          <w:sz w:val="28"/>
          <w:szCs w:val="28"/>
        </w:rPr>
        <w:t xml:space="preserve">    Данная система предполагает непрерывный цикл контроля над исполнением бюджета, реализуемого на трех последовательных стадиях - стадии предварительного контроля проекта бюджета на очередной финансовый год</w:t>
      </w:r>
      <w:r w:rsidR="005B4390" w:rsidRPr="00C95A80">
        <w:rPr>
          <w:sz w:val="28"/>
          <w:szCs w:val="28"/>
        </w:rPr>
        <w:t>,</w:t>
      </w:r>
      <w:r w:rsidR="00F40135" w:rsidRPr="00C95A80">
        <w:rPr>
          <w:sz w:val="28"/>
          <w:szCs w:val="28"/>
        </w:rPr>
        <w:t xml:space="preserve"> проектов</w:t>
      </w:r>
      <w:r w:rsidR="00222670" w:rsidRPr="00C95A80">
        <w:rPr>
          <w:sz w:val="28"/>
          <w:szCs w:val="28"/>
        </w:rPr>
        <w:t xml:space="preserve"> муниципальных программ</w:t>
      </w:r>
      <w:r w:rsidRPr="00C95A80">
        <w:rPr>
          <w:sz w:val="28"/>
          <w:szCs w:val="28"/>
        </w:rPr>
        <w:t>, стадии оперативного контроля непосредственно в ходе исполнения бюджета текущего финансового года и стадии последующего контроля уже исполненного бюджета за отчетный финансовый год.</w:t>
      </w:r>
    </w:p>
    <w:p w:rsidR="00B010E8" w:rsidRPr="00C95A80" w:rsidRDefault="00F40135" w:rsidP="00222670">
      <w:pPr>
        <w:pStyle w:val="Default"/>
        <w:jc w:val="both"/>
        <w:rPr>
          <w:sz w:val="28"/>
          <w:szCs w:val="28"/>
        </w:rPr>
      </w:pPr>
      <w:r w:rsidRPr="00C95A80">
        <w:rPr>
          <w:sz w:val="28"/>
          <w:szCs w:val="28"/>
        </w:rPr>
        <w:t xml:space="preserve">    </w:t>
      </w:r>
      <w:r w:rsidR="00035ACA" w:rsidRPr="00C95A80">
        <w:rPr>
          <w:sz w:val="28"/>
          <w:szCs w:val="28"/>
        </w:rPr>
        <w:t xml:space="preserve">  </w:t>
      </w:r>
      <w:r w:rsidRPr="00C95A80">
        <w:rPr>
          <w:sz w:val="28"/>
          <w:szCs w:val="28"/>
        </w:rPr>
        <w:t xml:space="preserve"> В </w:t>
      </w:r>
      <w:r w:rsidR="00F223E3" w:rsidRPr="00C95A80">
        <w:rPr>
          <w:sz w:val="28"/>
          <w:szCs w:val="28"/>
        </w:rPr>
        <w:t>течение 202</w:t>
      </w:r>
      <w:r w:rsidR="00C95A80">
        <w:rPr>
          <w:sz w:val="28"/>
          <w:szCs w:val="28"/>
        </w:rPr>
        <w:t>5</w:t>
      </w:r>
      <w:r w:rsidR="00AE665C" w:rsidRPr="00C95A80">
        <w:rPr>
          <w:sz w:val="28"/>
          <w:szCs w:val="28"/>
        </w:rPr>
        <w:t xml:space="preserve"> года КСО</w:t>
      </w:r>
      <w:r w:rsidR="00222670" w:rsidRPr="00C95A80">
        <w:rPr>
          <w:sz w:val="28"/>
          <w:szCs w:val="28"/>
        </w:rPr>
        <w:t xml:space="preserve"> проведено </w:t>
      </w:r>
      <w:r w:rsidR="00C95A80">
        <w:rPr>
          <w:sz w:val="28"/>
          <w:szCs w:val="28"/>
        </w:rPr>
        <w:t>82</w:t>
      </w:r>
      <w:r w:rsidR="00BF300A" w:rsidRPr="00C95A80">
        <w:rPr>
          <w:sz w:val="28"/>
          <w:szCs w:val="28"/>
        </w:rPr>
        <w:t xml:space="preserve"> </w:t>
      </w:r>
      <w:r w:rsidR="00B010E8" w:rsidRPr="00C95A80">
        <w:rPr>
          <w:sz w:val="28"/>
          <w:szCs w:val="28"/>
        </w:rPr>
        <w:t>экс</w:t>
      </w:r>
      <w:r w:rsidR="00AA3FC7" w:rsidRPr="00C95A80">
        <w:rPr>
          <w:sz w:val="28"/>
          <w:szCs w:val="28"/>
        </w:rPr>
        <w:t>пертно-аналитических мероприяти</w:t>
      </w:r>
      <w:r w:rsidR="00C95A80">
        <w:rPr>
          <w:sz w:val="28"/>
          <w:szCs w:val="28"/>
        </w:rPr>
        <w:t>я</w:t>
      </w:r>
      <w:r w:rsidR="00B010E8" w:rsidRPr="00C95A80">
        <w:rPr>
          <w:sz w:val="28"/>
          <w:szCs w:val="28"/>
        </w:rPr>
        <w:t>, в том числе подготовлено:</w:t>
      </w:r>
    </w:p>
    <w:p w:rsidR="00B010E8" w:rsidRPr="00C95A80" w:rsidRDefault="00B010E8" w:rsidP="00D15EB2">
      <w:pPr>
        <w:pStyle w:val="Default"/>
        <w:ind w:firstLine="709"/>
        <w:jc w:val="both"/>
        <w:rPr>
          <w:sz w:val="28"/>
          <w:szCs w:val="28"/>
        </w:rPr>
      </w:pPr>
      <w:r w:rsidRPr="00C95A80">
        <w:rPr>
          <w:sz w:val="28"/>
          <w:szCs w:val="28"/>
        </w:rPr>
        <w:t xml:space="preserve">- </w:t>
      </w:r>
      <w:r w:rsidR="00C95A80">
        <w:rPr>
          <w:sz w:val="28"/>
          <w:szCs w:val="28"/>
        </w:rPr>
        <w:t>19</w:t>
      </w:r>
      <w:r w:rsidRPr="00C95A80">
        <w:rPr>
          <w:sz w:val="28"/>
          <w:szCs w:val="28"/>
        </w:rPr>
        <w:t xml:space="preserve"> заключени</w:t>
      </w:r>
      <w:r w:rsidR="00C95A80">
        <w:rPr>
          <w:sz w:val="28"/>
          <w:szCs w:val="28"/>
        </w:rPr>
        <w:t>й</w:t>
      </w:r>
      <w:r w:rsidRPr="00C95A80">
        <w:rPr>
          <w:sz w:val="28"/>
          <w:szCs w:val="28"/>
        </w:rPr>
        <w:t xml:space="preserve"> по результатам внешней проверки годовой бюджетной отчетности главных администра</w:t>
      </w:r>
      <w:r w:rsidR="00227B50" w:rsidRPr="00C95A80">
        <w:rPr>
          <w:sz w:val="28"/>
          <w:szCs w:val="28"/>
        </w:rPr>
        <w:t>торов бюджетных средств</w:t>
      </w:r>
      <w:r w:rsidRPr="00C95A80">
        <w:rPr>
          <w:sz w:val="28"/>
          <w:szCs w:val="28"/>
        </w:rPr>
        <w:t>;</w:t>
      </w:r>
    </w:p>
    <w:p w:rsidR="00B010E8" w:rsidRPr="00C95A80" w:rsidRDefault="00B010E8" w:rsidP="00D15EB2">
      <w:pPr>
        <w:pStyle w:val="Default"/>
        <w:ind w:firstLine="709"/>
        <w:jc w:val="both"/>
        <w:rPr>
          <w:sz w:val="28"/>
          <w:szCs w:val="28"/>
        </w:rPr>
      </w:pPr>
      <w:r w:rsidRPr="00C95A80">
        <w:rPr>
          <w:sz w:val="28"/>
          <w:szCs w:val="28"/>
        </w:rPr>
        <w:t>- 1</w:t>
      </w:r>
      <w:r w:rsidR="00C95A80">
        <w:rPr>
          <w:sz w:val="28"/>
          <w:szCs w:val="28"/>
        </w:rPr>
        <w:t>6 заключений</w:t>
      </w:r>
      <w:r w:rsidRPr="00C95A80">
        <w:rPr>
          <w:sz w:val="28"/>
          <w:szCs w:val="28"/>
        </w:rPr>
        <w:t xml:space="preserve"> на годов</w:t>
      </w:r>
      <w:r w:rsidR="00C95A80">
        <w:rPr>
          <w:sz w:val="28"/>
          <w:szCs w:val="28"/>
        </w:rPr>
        <w:t>ые</w:t>
      </w:r>
      <w:r w:rsidRPr="00C95A80">
        <w:rPr>
          <w:sz w:val="28"/>
          <w:szCs w:val="28"/>
        </w:rPr>
        <w:t xml:space="preserve"> отчет</w:t>
      </w:r>
      <w:r w:rsidR="00C95A80">
        <w:rPr>
          <w:sz w:val="28"/>
          <w:szCs w:val="28"/>
        </w:rPr>
        <w:t>ы</w:t>
      </w:r>
      <w:r w:rsidRPr="00C95A80">
        <w:rPr>
          <w:sz w:val="28"/>
          <w:szCs w:val="28"/>
        </w:rPr>
        <w:t xml:space="preserve"> об исполнении бюджета;</w:t>
      </w:r>
    </w:p>
    <w:p w:rsidR="00B010E8" w:rsidRPr="00C95A80" w:rsidRDefault="00C00BD1" w:rsidP="00D15EB2">
      <w:pPr>
        <w:pStyle w:val="Default"/>
        <w:ind w:firstLine="709"/>
        <w:jc w:val="both"/>
        <w:rPr>
          <w:sz w:val="28"/>
          <w:szCs w:val="28"/>
        </w:rPr>
      </w:pPr>
      <w:r w:rsidRPr="00C95A80">
        <w:rPr>
          <w:sz w:val="28"/>
          <w:szCs w:val="28"/>
        </w:rPr>
        <w:t xml:space="preserve">- </w:t>
      </w:r>
      <w:r w:rsidR="00C95A80">
        <w:rPr>
          <w:sz w:val="28"/>
          <w:szCs w:val="28"/>
        </w:rPr>
        <w:t>8</w:t>
      </w:r>
      <w:r w:rsidR="00B010E8" w:rsidRPr="00C95A80">
        <w:rPr>
          <w:sz w:val="28"/>
          <w:szCs w:val="28"/>
        </w:rPr>
        <w:t xml:space="preserve"> заключени</w:t>
      </w:r>
      <w:r w:rsidR="009026AA" w:rsidRPr="00C95A80">
        <w:rPr>
          <w:sz w:val="28"/>
          <w:szCs w:val="28"/>
        </w:rPr>
        <w:t>й на проекты решений о бюджет</w:t>
      </w:r>
      <w:r w:rsidR="00893F37" w:rsidRPr="00C95A80">
        <w:rPr>
          <w:sz w:val="28"/>
          <w:szCs w:val="28"/>
        </w:rPr>
        <w:t>е</w:t>
      </w:r>
      <w:r w:rsidR="009026AA" w:rsidRPr="00C95A80">
        <w:rPr>
          <w:sz w:val="28"/>
          <w:szCs w:val="28"/>
        </w:rPr>
        <w:t xml:space="preserve"> </w:t>
      </w:r>
      <w:r w:rsidR="00C95A80">
        <w:rPr>
          <w:sz w:val="28"/>
          <w:szCs w:val="28"/>
        </w:rPr>
        <w:t>муниципального</w:t>
      </w:r>
      <w:r w:rsidR="009026AA" w:rsidRPr="00C95A80">
        <w:rPr>
          <w:sz w:val="28"/>
          <w:szCs w:val="28"/>
        </w:rPr>
        <w:t xml:space="preserve"> округа</w:t>
      </w:r>
      <w:r w:rsidR="00B010E8" w:rsidRPr="00C95A80">
        <w:rPr>
          <w:sz w:val="28"/>
          <w:szCs w:val="28"/>
        </w:rPr>
        <w:t>;</w:t>
      </w:r>
    </w:p>
    <w:p w:rsidR="00AA7260" w:rsidRPr="00C95A80" w:rsidRDefault="00222670" w:rsidP="00D15EB2">
      <w:pPr>
        <w:pStyle w:val="Default"/>
        <w:ind w:firstLine="709"/>
        <w:jc w:val="both"/>
        <w:rPr>
          <w:sz w:val="28"/>
          <w:szCs w:val="28"/>
        </w:rPr>
      </w:pPr>
      <w:r w:rsidRPr="00C95A80">
        <w:rPr>
          <w:sz w:val="28"/>
          <w:szCs w:val="28"/>
        </w:rPr>
        <w:t xml:space="preserve">- </w:t>
      </w:r>
      <w:r w:rsidR="00C95A80">
        <w:rPr>
          <w:sz w:val="28"/>
          <w:szCs w:val="28"/>
        </w:rPr>
        <w:t>23</w:t>
      </w:r>
      <w:r w:rsidR="00B010E8" w:rsidRPr="00C95A80">
        <w:rPr>
          <w:sz w:val="28"/>
          <w:szCs w:val="28"/>
        </w:rPr>
        <w:t xml:space="preserve"> заключени</w:t>
      </w:r>
      <w:r w:rsidR="003C3016" w:rsidRPr="00C95A80">
        <w:rPr>
          <w:sz w:val="28"/>
          <w:szCs w:val="28"/>
        </w:rPr>
        <w:t>я</w:t>
      </w:r>
      <w:r w:rsidR="00B010E8" w:rsidRPr="00C95A80">
        <w:rPr>
          <w:sz w:val="28"/>
          <w:szCs w:val="28"/>
        </w:rPr>
        <w:t xml:space="preserve"> по эк</w:t>
      </w:r>
      <w:r w:rsidR="00227B50" w:rsidRPr="00C95A80">
        <w:rPr>
          <w:sz w:val="28"/>
          <w:szCs w:val="28"/>
        </w:rPr>
        <w:t>спертизе муниципальных программ;</w:t>
      </w:r>
    </w:p>
    <w:p w:rsidR="006D5124" w:rsidRDefault="003C3016" w:rsidP="00D15EB2">
      <w:pPr>
        <w:pStyle w:val="Default"/>
        <w:ind w:firstLine="709"/>
        <w:jc w:val="both"/>
        <w:rPr>
          <w:sz w:val="28"/>
          <w:szCs w:val="28"/>
        </w:rPr>
      </w:pPr>
      <w:r w:rsidRPr="00C95A80">
        <w:rPr>
          <w:sz w:val="28"/>
          <w:szCs w:val="28"/>
        </w:rPr>
        <w:t xml:space="preserve">- </w:t>
      </w:r>
      <w:r w:rsidR="00C95A80">
        <w:rPr>
          <w:sz w:val="28"/>
          <w:szCs w:val="28"/>
        </w:rPr>
        <w:t>1</w:t>
      </w:r>
      <w:r w:rsidR="006D5124">
        <w:rPr>
          <w:sz w:val="28"/>
          <w:szCs w:val="28"/>
        </w:rPr>
        <w:t>6</w:t>
      </w:r>
      <w:r w:rsidR="00222670" w:rsidRPr="00C95A80">
        <w:rPr>
          <w:sz w:val="28"/>
          <w:szCs w:val="28"/>
        </w:rPr>
        <w:t xml:space="preserve"> экспертиз</w:t>
      </w:r>
      <w:r w:rsidR="00227B50" w:rsidRPr="00C95A80">
        <w:rPr>
          <w:sz w:val="28"/>
          <w:szCs w:val="28"/>
        </w:rPr>
        <w:t xml:space="preserve"> иного характера</w:t>
      </w:r>
      <w:r w:rsidR="006D5124">
        <w:rPr>
          <w:sz w:val="28"/>
          <w:szCs w:val="28"/>
        </w:rPr>
        <w:t>.</w:t>
      </w:r>
    </w:p>
    <w:p w:rsidR="00C95A80" w:rsidRPr="00D15EB2" w:rsidRDefault="00C95A80" w:rsidP="00C95A80">
      <w:pPr>
        <w:ind w:firstLine="709"/>
        <w:jc w:val="both"/>
        <w:rPr>
          <w:szCs w:val="28"/>
        </w:rPr>
      </w:pPr>
    </w:p>
    <w:p w:rsidR="00B25333" w:rsidRDefault="00B25333" w:rsidP="00B25333">
      <w:pPr>
        <w:pStyle w:val="Default"/>
        <w:ind w:firstLine="709"/>
        <w:jc w:val="both"/>
        <w:rPr>
          <w:sz w:val="28"/>
          <w:szCs w:val="28"/>
        </w:rPr>
      </w:pPr>
      <w:r w:rsidRPr="00D7207A">
        <w:rPr>
          <w:sz w:val="28"/>
          <w:szCs w:val="28"/>
        </w:rPr>
        <w:t>Сопоставительная таблица экспертно-аналитической деятельности за 202</w:t>
      </w:r>
      <w:r w:rsidR="00D7207A">
        <w:rPr>
          <w:sz w:val="28"/>
          <w:szCs w:val="28"/>
        </w:rPr>
        <w:t>3</w:t>
      </w:r>
      <w:r w:rsidRPr="00D7207A">
        <w:rPr>
          <w:sz w:val="28"/>
          <w:szCs w:val="28"/>
        </w:rPr>
        <w:t>-202</w:t>
      </w:r>
      <w:r w:rsidR="00D7207A">
        <w:rPr>
          <w:sz w:val="28"/>
          <w:szCs w:val="28"/>
        </w:rPr>
        <w:t>5</w:t>
      </w:r>
      <w:r w:rsidRPr="00D7207A">
        <w:rPr>
          <w:sz w:val="28"/>
          <w:szCs w:val="28"/>
        </w:rPr>
        <w:t xml:space="preserve"> годы:</w:t>
      </w:r>
    </w:p>
    <w:p w:rsidR="00D7207A" w:rsidRDefault="00D7207A" w:rsidP="00B25333">
      <w:pPr>
        <w:pStyle w:val="Default"/>
        <w:ind w:firstLine="709"/>
        <w:jc w:val="both"/>
        <w:rPr>
          <w:sz w:val="28"/>
          <w:szCs w:val="28"/>
        </w:rPr>
      </w:pPr>
    </w:p>
    <w:p w:rsidR="00D7207A" w:rsidRPr="00D7207A" w:rsidRDefault="00D7207A" w:rsidP="00B2533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c"/>
        <w:tblW w:w="9488" w:type="dxa"/>
        <w:tblLayout w:type="fixed"/>
        <w:tblLook w:val="04A0" w:firstRow="1" w:lastRow="0" w:firstColumn="1" w:lastColumn="0" w:noHBand="0" w:noVBand="1"/>
      </w:tblPr>
      <w:tblGrid>
        <w:gridCol w:w="846"/>
        <w:gridCol w:w="3021"/>
        <w:gridCol w:w="1440"/>
        <w:gridCol w:w="1327"/>
        <w:gridCol w:w="1349"/>
        <w:gridCol w:w="1505"/>
      </w:tblGrid>
      <w:tr w:rsidR="004B635A" w:rsidRPr="000F0855" w:rsidTr="00C525D1">
        <w:tc>
          <w:tcPr>
            <w:tcW w:w="846" w:type="dxa"/>
          </w:tcPr>
          <w:p w:rsidR="004B635A" w:rsidRPr="004B635A" w:rsidRDefault="004B635A" w:rsidP="004B635A">
            <w:pPr>
              <w:pStyle w:val="Default"/>
              <w:rPr>
                <w:b/>
                <w:bCs/>
              </w:rPr>
            </w:pPr>
            <w:r w:rsidRPr="004B635A">
              <w:rPr>
                <w:b/>
                <w:bCs/>
              </w:rPr>
              <w:t>№п/п</w:t>
            </w:r>
          </w:p>
        </w:tc>
        <w:tc>
          <w:tcPr>
            <w:tcW w:w="3021" w:type="dxa"/>
            <w:vAlign w:val="center"/>
          </w:tcPr>
          <w:p w:rsidR="004B635A" w:rsidRPr="004B635A" w:rsidRDefault="004B635A" w:rsidP="004B635A">
            <w:pPr>
              <w:pStyle w:val="Default"/>
              <w:ind w:firstLine="709"/>
              <w:jc w:val="center"/>
              <w:rPr>
                <w:b/>
                <w:bCs/>
              </w:rPr>
            </w:pPr>
            <w:r w:rsidRPr="004B635A">
              <w:rPr>
                <w:b/>
                <w:bCs/>
              </w:rPr>
              <w:t>Показатели</w:t>
            </w:r>
          </w:p>
        </w:tc>
        <w:tc>
          <w:tcPr>
            <w:tcW w:w="1440" w:type="dxa"/>
          </w:tcPr>
          <w:p w:rsidR="004B635A" w:rsidRPr="004B635A" w:rsidRDefault="004B635A" w:rsidP="004B635A">
            <w:pPr>
              <w:pStyle w:val="Default"/>
              <w:jc w:val="center"/>
              <w:rPr>
                <w:b/>
              </w:rPr>
            </w:pPr>
            <w:r w:rsidRPr="004B635A">
              <w:rPr>
                <w:b/>
              </w:rPr>
              <w:t>2023 год</w:t>
            </w:r>
          </w:p>
        </w:tc>
        <w:tc>
          <w:tcPr>
            <w:tcW w:w="1327" w:type="dxa"/>
          </w:tcPr>
          <w:p w:rsidR="004B635A" w:rsidRPr="004B635A" w:rsidRDefault="004B635A" w:rsidP="004B635A">
            <w:pPr>
              <w:pStyle w:val="Default"/>
              <w:jc w:val="center"/>
              <w:rPr>
                <w:b/>
              </w:rPr>
            </w:pPr>
            <w:r w:rsidRPr="004B635A">
              <w:rPr>
                <w:b/>
              </w:rPr>
              <w:t>2024 год</w:t>
            </w:r>
          </w:p>
        </w:tc>
        <w:tc>
          <w:tcPr>
            <w:tcW w:w="1349" w:type="dxa"/>
          </w:tcPr>
          <w:p w:rsidR="004B635A" w:rsidRPr="004B635A" w:rsidRDefault="004B635A" w:rsidP="004B635A">
            <w:pPr>
              <w:pStyle w:val="Default"/>
              <w:jc w:val="center"/>
              <w:rPr>
                <w:b/>
              </w:rPr>
            </w:pPr>
            <w:r w:rsidRPr="004B635A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4B635A">
              <w:rPr>
                <w:b/>
              </w:rPr>
              <w:t xml:space="preserve"> год</w:t>
            </w:r>
          </w:p>
        </w:tc>
        <w:tc>
          <w:tcPr>
            <w:tcW w:w="1505" w:type="dxa"/>
          </w:tcPr>
          <w:p w:rsidR="004B635A" w:rsidRPr="004B635A" w:rsidRDefault="004B635A" w:rsidP="004B635A">
            <w:pPr>
              <w:pStyle w:val="Default"/>
              <w:jc w:val="center"/>
              <w:rPr>
                <w:b/>
              </w:rPr>
            </w:pPr>
            <w:r w:rsidRPr="004B635A">
              <w:rPr>
                <w:b/>
              </w:rPr>
              <w:t>Разница 202</w:t>
            </w:r>
            <w:r>
              <w:rPr>
                <w:b/>
              </w:rPr>
              <w:t>5</w:t>
            </w:r>
            <w:r w:rsidRPr="004B635A">
              <w:rPr>
                <w:b/>
              </w:rPr>
              <w:t>г. к 202</w:t>
            </w:r>
            <w:r>
              <w:rPr>
                <w:b/>
              </w:rPr>
              <w:t>4</w:t>
            </w:r>
            <w:r w:rsidRPr="004B635A">
              <w:rPr>
                <w:b/>
              </w:rPr>
              <w:t>г.</w:t>
            </w:r>
          </w:p>
        </w:tc>
      </w:tr>
      <w:tr w:rsidR="004B635A" w:rsidRPr="000F0855" w:rsidTr="00C525D1">
        <w:tc>
          <w:tcPr>
            <w:tcW w:w="846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 w:rsidRPr="004B635A">
              <w:t>1</w:t>
            </w:r>
          </w:p>
        </w:tc>
        <w:tc>
          <w:tcPr>
            <w:tcW w:w="3021" w:type="dxa"/>
          </w:tcPr>
          <w:p w:rsidR="004B635A" w:rsidRPr="004B635A" w:rsidRDefault="004B635A" w:rsidP="004B635A">
            <w:pPr>
              <w:pStyle w:val="Default"/>
              <w:jc w:val="both"/>
              <w:rPr>
                <w:b/>
                <w:u w:val="single"/>
              </w:rPr>
            </w:pPr>
            <w:r w:rsidRPr="004B635A">
              <w:rPr>
                <w:b/>
                <w:u w:val="single"/>
              </w:rPr>
              <w:t xml:space="preserve">Количество проведенных экспертиз (всего), в </w:t>
            </w:r>
            <w:proofErr w:type="spellStart"/>
            <w:r w:rsidRPr="004B635A">
              <w:rPr>
                <w:b/>
                <w:u w:val="single"/>
              </w:rPr>
              <w:t>т.ч</w:t>
            </w:r>
            <w:proofErr w:type="spellEnd"/>
            <w:r w:rsidRPr="004B635A">
              <w:rPr>
                <w:b/>
                <w:u w:val="single"/>
              </w:rPr>
              <w:t>.:</w:t>
            </w:r>
          </w:p>
        </w:tc>
        <w:tc>
          <w:tcPr>
            <w:tcW w:w="1440" w:type="dxa"/>
          </w:tcPr>
          <w:p w:rsidR="004B635A" w:rsidRPr="004B635A" w:rsidRDefault="004B635A" w:rsidP="004B635A">
            <w:pPr>
              <w:pStyle w:val="Default"/>
              <w:rPr>
                <w:b/>
                <w:u w:val="single"/>
              </w:rPr>
            </w:pPr>
            <w:r w:rsidRPr="004B635A">
              <w:rPr>
                <w:b/>
              </w:rPr>
              <w:t xml:space="preserve">        </w:t>
            </w:r>
            <w:r w:rsidRPr="004B635A">
              <w:rPr>
                <w:b/>
                <w:u w:val="single"/>
              </w:rPr>
              <w:t>23</w:t>
            </w:r>
          </w:p>
        </w:tc>
        <w:tc>
          <w:tcPr>
            <w:tcW w:w="1327" w:type="dxa"/>
          </w:tcPr>
          <w:p w:rsidR="004B635A" w:rsidRPr="004B635A" w:rsidRDefault="004B635A" w:rsidP="004B635A">
            <w:pPr>
              <w:pStyle w:val="Default"/>
              <w:jc w:val="center"/>
              <w:rPr>
                <w:b/>
                <w:u w:val="single"/>
              </w:rPr>
            </w:pPr>
            <w:r w:rsidRPr="004B635A">
              <w:rPr>
                <w:b/>
                <w:u w:val="single"/>
              </w:rPr>
              <w:t>25</w:t>
            </w:r>
          </w:p>
        </w:tc>
        <w:tc>
          <w:tcPr>
            <w:tcW w:w="1349" w:type="dxa"/>
          </w:tcPr>
          <w:p w:rsidR="004B635A" w:rsidRPr="004B635A" w:rsidRDefault="004B635A" w:rsidP="004B635A">
            <w:pPr>
              <w:pStyle w:val="Default"/>
              <w:jc w:val="center"/>
              <w:rPr>
                <w:b/>
                <w:u w:val="single"/>
              </w:rPr>
            </w:pPr>
            <w:r w:rsidRPr="004B635A">
              <w:rPr>
                <w:b/>
                <w:u w:val="single"/>
              </w:rPr>
              <w:t>82</w:t>
            </w:r>
          </w:p>
        </w:tc>
        <w:tc>
          <w:tcPr>
            <w:tcW w:w="1505" w:type="dxa"/>
          </w:tcPr>
          <w:p w:rsidR="004B635A" w:rsidRPr="004B635A" w:rsidRDefault="004B635A" w:rsidP="004B635A">
            <w:pPr>
              <w:pStyle w:val="Default"/>
              <w:jc w:val="center"/>
              <w:rPr>
                <w:b/>
                <w:u w:val="single"/>
              </w:rPr>
            </w:pPr>
            <w:r w:rsidRPr="004B635A">
              <w:rPr>
                <w:b/>
                <w:u w:val="single"/>
              </w:rPr>
              <w:t>+57</w:t>
            </w:r>
          </w:p>
        </w:tc>
      </w:tr>
      <w:tr w:rsidR="004B635A" w:rsidRPr="000F0855" w:rsidTr="00C525D1">
        <w:tc>
          <w:tcPr>
            <w:tcW w:w="846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 w:rsidRPr="004B635A">
              <w:t>11</w:t>
            </w:r>
          </w:p>
        </w:tc>
        <w:tc>
          <w:tcPr>
            <w:tcW w:w="3021" w:type="dxa"/>
          </w:tcPr>
          <w:p w:rsidR="004B635A" w:rsidRPr="004B635A" w:rsidRDefault="004B635A" w:rsidP="004B635A">
            <w:pPr>
              <w:pStyle w:val="Default"/>
              <w:jc w:val="both"/>
            </w:pPr>
            <w:r w:rsidRPr="004B635A">
              <w:t>Внешняя проверка годового отчета ГРБС</w:t>
            </w:r>
          </w:p>
        </w:tc>
        <w:tc>
          <w:tcPr>
            <w:tcW w:w="1440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 w:rsidRPr="004B635A">
              <w:t>4</w:t>
            </w:r>
          </w:p>
        </w:tc>
        <w:tc>
          <w:tcPr>
            <w:tcW w:w="1327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 w:rsidRPr="004B635A">
              <w:t>4</w:t>
            </w:r>
          </w:p>
        </w:tc>
        <w:tc>
          <w:tcPr>
            <w:tcW w:w="1349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>
              <w:t>19</w:t>
            </w:r>
          </w:p>
        </w:tc>
        <w:tc>
          <w:tcPr>
            <w:tcW w:w="1505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>
              <w:t>+15</w:t>
            </w:r>
          </w:p>
        </w:tc>
      </w:tr>
      <w:tr w:rsidR="004B635A" w:rsidRPr="000F0855" w:rsidTr="00C525D1">
        <w:tc>
          <w:tcPr>
            <w:tcW w:w="846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 w:rsidRPr="004B635A">
              <w:t>12</w:t>
            </w:r>
          </w:p>
        </w:tc>
        <w:tc>
          <w:tcPr>
            <w:tcW w:w="3021" w:type="dxa"/>
          </w:tcPr>
          <w:p w:rsidR="004B635A" w:rsidRPr="004B635A" w:rsidRDefault="004B635A" w:rsidP="004B635A">
            <w:pPr>
              <w:pStyle w:val="Default"/>
              <w:jc w:val="both"/>
            </w:pPr>
            <w:r w:rsidRPr="004B635A">
              <w:t>Отчет об исполнении бюджета</w:t>
            </w:r>
          </w:p>
        </w:tc>
        <w:tc>
          <w:tcPr>
            <w:tcW w:w="1440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 w:rsidRPr="004B635A">
              <w:t>1</w:t>
            </w:r>
          </w:p>
        </w:tc>
        <w:tc>
          <w:tcPr>
            <w:tcW w:w="1327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 w:rsidRPr="004B635A">
              <w:t>1</w:t>
            </w:r>
          </w:p>
        </w:tc>
        <w:tc>
          <w:tcPr>
            <w:tcW w:w="1349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>
              <w:t>16</w:t>
            </w:r>
          </w:p>
        </w:tc>
        <w:tc>
          <w:tcPr>
            <w:tcW w:w="1505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>
              <w:t>+15</w:t>
            </w:r>
          </w:p>
        </w:tc>
      </w:tr>
      <w:tr w:rsidR="004B635A" w:rsidRPr="000F0855" w:rsidTr="00C525D1">
        <w:tc>
          <w:tcPr>
            <w:tcW w:w="846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 w:rsidRPr="004B635A">
              <w:t>13</w:t>
            </w:r>
          </w:p>
        </w:tc>
        <w:tc>
          <w:tcPr>
            <w:tcW w:w="3021" w:type="dxa"/>
          </w:tcPr>
          <w:p w:rsidR="004B635A" w:rsidRPr="004B635A" w:rsidRDefault="004B635A" w:rsidP="004B635A">
            <w:pPr>
              <w:pStyle w:val="Default"/>
              <w:jc w:val="both"/>
            </w:pPr>
            <w:r w:rsidRPr="004B635A">
              <w:t>Проекты решений о бюджете</w:t>
            </w:r>
          </w:p>
        </w:tc>
        <w:tc>
          <w:tcPr>
            <w:tcW w:w="1440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 w:rsidRPr="004B635A">
              <w:t>11</w:t>
            </w:r>
          </w:p>
        </w:tc>
        <w:tc>
          <w:tcPr>
            <w:tcW w:w="1327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 w:rsidRPr="004B635A">
              <w:t>12</w:t>
            </w:r>
          </w:p>
        </w:tc>
        <w:tc>
          <w:tcPr>
            <w:tcW w:w="1349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>
              <w:t>8</w:t>
            </w:r>
          </w:p>
        </w:tc>
        <w:tc>
          <w:tcPr>
            <w:tcW w:w="1505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>
              <w:t>-4</w:t>
            </w:r>
          </w:p>
        </w:tc>
      </w:tr>
      <w:tr w:rsidR="004B635A" w:rsidRPr="000F0855" w:rsidTr="00C525D1">
        <w:tc>
          <w:tcPr>
            <w:tcW w:w="846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 w:rsidRPr="004B635A">
              <w:lastRenderedPageBreak/>
              <w:t>14</w:t>
            </w:r>
          </w:p>
        </w:tc>
        <w:tc>
          <w:tcPr>
            <w:tcW w:w="3021" w:type="dxa"/>
          </w:tcPr>
          <w:p w:rsidR="004B635A" w:rsidRPr="004B635A" w:rsidRDefault="004B635A" w:rsidP="004B635A">
            <w:pPr>
              <w:pStyle w:val="Default"/>
              <w:jc w:val="both"/>
            </w:pPr>
            <w:r w:rsidRPr="004B635A">
              <w:t>Экспертиза проектов муниципальных программ</w:t>
            </w:r>
          </w:p>
        </w:tc>
        <w:tc>
          <w:tcPr>
            <w:tcW w:w="1440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 w:rsidRPr="004B635A">
              <w:t>6</w:t>
            </w:r>
          </w:p>
        </w:tc>
        <w:tc>
          <w:tcPr>
            <w:tcW w:w="1327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 w:rsidRPr="004B635A">
              <w:t>4</w:t>
            </w:r>
          </w:p>
        </w:tc>
        <w:tc>
          <w:tcPr>
            <w:tcW w:w="1349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>
              <w:t>23</w:t>
            </w:r>
          </w:p>
        </w:tc>
        <w:tc>
          <w:tcPr>
            <w:tcW w:w="1505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>
              <w:t>+19</w:t>
            </w:r>
          </w:p>
        </w:tc>
      </w:tr>
      <w:tr w:rsidR="004B635A" w:rsidRPr="000F0855" w:rsidTr="00C525D1">
        <w:trPr>
          <w:trHeight w:val="604"/>
        </w:trPr>
        <w:tc>
          <w:tcPr>
            <w:tcW w:w="846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 w:rsidRPr="004B635A">
              <w:t>15</w:t>
            </w:r>
          </w:p>
        </w:tc>
        <w:tc>
          <w:tcPr>
            <w:tcW w:w="3021" w:type="dxa"/>
          </w:tcPr>
          <w:p w:rsidR="004B635A" w:rsidRPr="004B635A" w:rsidRDefault="004B635A" w:rsidP="004B635A">
            <w:pPr>
              <w:pStyle w:val="Default"/>
              <w:jc w:val="both"/>
            </w:pPr>
            <w:r w:rsidRPr="004B635A">
              <w:t>Иные экспертизы</w:t>
            </w:r>
          </w:p>
        </w:tc>
        <w:tc>
          <w:tcPr>
            <w:tcW w:w="1440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 w:rsidRPr="004B635A">
              <w:t>1</w:t>
            </w:r>
          </w:p>
        </w:tc>
        <w:tc>
          <w:tcPr>
            <w:tcW w:w="1327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 w:rsidRPr="004B635A">
              <w:t>4</w:t>
            </w:r>
          </w:p>
        </w:tc>
        <w:tc>
          <w:tcPr>
            <w:tcW w:w="1349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>
              <w:t>16</w:t>
            </w:r>
          </w:p>
        </w:tc>
        <w:tc>
          <w:tcPr>
            <w:tcW w:w="1505" w:type="dxa"/>
          </w:tcPr>
          <w:p w:rsidR="004B635A" w:rsidRPr="004B635A" w:rsidRDefault="004B635A" w:rsidP="004B635A">
            <w:pPr>
              <w:pStyle w:val="Default"/>
              <w:ind w:firstLine="709"/>
              <w:jc w:val="center"/>
            </w:pPr>
            <w:r>
              <w:t>+12</w:t>
            </w:r>
          </w:p>
        </w:tc>
      </w:tr>
    </w:tbl>
    <w:p w:rsidR="00B25333" w:rsidRPr="000F0855" w:rsidRDefault="00B25333" w:rsidP="00D15EB2">
      <w:pPr>
        <w:pStyle w:val="Default"/>
        <w:ind w:firstLine="709"/>
        <w:jc w:val="both"/>
        <w:rPr>
          <w:strike/>
          <w:sz w:val="28"/>
          <w:szCs w:val="28"/>
        </w:rPr>
      </w:pPr>
    </w:p>
    <w:p w:rsidR="005C728B" w:rsidRPr="004B635A" w:rsidRDefault="00661E75" w:rsidP="00D308D2">
      <w:pPr>
        <w:pStyle w:val="Default"/>
        <w:jc w:val="both"/>
        <w:rPr>
          <w:sz w:val="28"/>
          <w:szCs w:val="28"/>
        </w:rPr>
      </w:pPr>
      <w:r w:rsidRPr="004B635A">
        <w:rPr>
          <w:sz w:val="28"/>
          <w:szCs w:val="28"/>
        </w:rPr>
        <w:t xml:space="preserve">          </w:t>
      </w:r>
      <w:r w:rsidR="00B50833" w:rsidRPr="004B635A">
        <w:rPr>
          <w:sz w:val="28"/>
          <w:szCs w:val="28"/>
        </w:rPr>
        <w:t>В 202</w:t>
      </w:r>
      <w:r w:rsidR="004B635A">
        <w:rPr>
          <w:sz w:val="28"/>
          <w:szCs w:val="28"/>
        </w:rPr>
        <w:t>5</w:t>
      </w:r>
      <w:r w:rsidR="00B50833" w:rsidRPr="004B635A">
        <w:rPr>
          <w:sz w:val="28"/>
          <w:szCs w:val="28"/>
        </w:rPr>
        <w:t xml:space="preserve"> году проведена внешняя проверка годовой бюджетной отчетности и внешняя провер</w:t>
      </w:r>
      <w:r w:rsidR="004B635A">
        <w:rPr>
          <w:sz w:val="28"/>
          <w:szCs w:val="28"/>
        </w:rPr>
        <w:t>ка отчетов об исполнении бюджетов сельских поселений и городского поселен</w:t>
      </w:r>
      <w:r w:rsidR="00305565">
        <w:rPr>
          <w:sz w:val="28"/>
          <w:szCs w:val="28"/>
        </w:rPr>
        <w:t>ия, входящих в состав Петровск-З</w:t>
      </w:r>
      <w:r w:rsidR="004B635A">
        <w:rPr>
          <w:sz w:val="28"/>
          <w:szCs w:val="28"/>
        </w:rPr>
        <w:t>абайкальского муниципального района, муниципального района и городского округа за 2024 год</w:t>
      </w:r>
      <w:r w:rsidR="00B50833" w:rsidRPr="004B635A">
        <w:rPr>
          <w:sz w:val="28"/>
          <w:szCs w:val="28"/>
        </w:rPr>
        <w:t xml:space="preserve">. </w:t>
      </w:r>
      <w:r w:rsidR="005C728B" w:rsidRPr="004B635A">
        <w:rPr>
          <w:sz w:val="28"/>
          <w:szCs w:val="28"/>
        </w:rPr>
        <w:t>В</w:t>
      </w:r>
      <w:r w:rsidR="000D0626" w:rsidRPr="004B635A">
        <w:rPr>
          <w:sz w:val="28"/>
          <w:szCs w:val="28"/>
        </w:rPr>
        <w:t xml:space="preserve"> </w:t>
      </w:r>
      <w:r w:rsidR="005C728B" w:rsidRPr="004B635A">
        <w:rPr>
          <w:sz w:val="28"/>
          <w:szCs w:val="28"/>
        </w:rPr>
        <w:t>целом состав представленной годовой бюджетной отчетности содержит полный объем форм бюджетной отчетности и позволяет оценить бюджетную деятельность субъектов бюджетной отчетности в проверяемом периоде</w:t>
      </w:r>
      <w:r w:rsidR="00353216" w:rsidRPr="004B635A">
        <w:rPr>
          <w:sz w:val="28"/>
          <w:szCs w:val="28"/>
        </w:rPr>
        <w:t xml:space="preserve">; </w:t>
      </w:r>
      <w:r w:rsidR="004B635A">
        <w:rPr>
          <w:sz w:val="28"/>
          <w:szCs w:val="28"/>
        </w:rPr>
        <w:t xml:space="preserve">были установлены </w:t>
      </w:r>
      <w:r w:rsidR="00353216" w:rsidRPr="004B635A">
        <w:rPr>
          <w:sz w:val="28"/>
          <w:szCs w:val="28"/>
        </w:rPr>
        <w:t>нарушения</w:t>
      </w:r>
      <w:r w:rsidR="000D5A30" w:rsidRPr="004B635A">
        <w:rPr>
          <w:sz w:val="28"/>
          <w:szCs w:val="28"/>
        </w:rPr>
        <w:t xml:space="preserve"> сроков пре</w:t>
      </w:r>
      <w:r w:rsidR="004B635A">
        <w:rPr>
          <w:sz w:val="28"/>
          <w:szCs w:val="28"/>
        </w:rPr>
        <w:t xml:space="preserve">доставления бюджетной отчетности </w:t>
      </w:r>
      <w:r w:rsidR="00527447">
        <w:rPr>
          <w:sz w:val="28"/>
          <w:szCs w:val="28"/>
        </w:rPr>
        <w:t xml:space="preserve">некоторыми </w:t>
      </w:r>
      <w:r w:rsidR="004B635A">
        <w:rPr>
          <w:sz w:val="28"/>
          <w:szCs w:val="28"/>
        </w:rPr>
        <w:t>муницип</w:t>
      </w:r>
      <w:r w:rsidR="00C20BCA">
        <w:rPr>
          <w:sz w:val="28"/>
          <w:szCs w:val="28"/>
        </w:rPr>
        <w:t>альными образованиями, входившими</w:t>
      </w:r>
      <w:r w:rsidR="004B635A">
        <w:rPr>
          <w:sz w:val="28"/>
          <w:szCs w:val="28"/>
        </w:rPr>
        <w:t xml:space="preserve"> в состав Петровск-Забайкальского муниципального района</w:t>
      </w:r>
      <w:r w:rsidR="000D5A30" w:rsidRPr="004B635A">
        <w:rPr>
          <w:sz w:val="28"/>
          <w:szCs w:val="28"/>
        </w:rPr>
        <w:t>.</w:t>
      </w:r>
    </w:p>
    <w:p w:rsidR="00BD4677" w:rsidRPr="00527447" w:rsidRDefault="00BD4677" w:rsidP="00D308D2">
      <w:pPr>
        <w:pStyle w:val="Default"/>
        <w:jc w:val="both"/>
        <w:rPr>
          <w:sz w:val="28"/>
          <w:szCs w:val="28"/>
        </w:rPr>
      </w:pPr>
      <w:r w:rsidRPr="00527447">
        <w:rPr>
          <w:sz w:val="28"/>
          <w:szCs w:val="28"/>
        </w:rPr>
        <w:t xml:space="preserve">       </w:t>
      </w:r>
      <w:r w:rsidR="008B5715" w:rsidRPr="00527447">
        <w:rPr>
          <w:sz w:val="28"/>
          <w:szCs w:val="28"/>
        </w:rPr>
        <w:t xml:space="preserve">  </w:t>
      </w:r>
      <w:r w:rsidRPr="00527447">
        <w:rPr>
          <w:sz w:val="28"/>
          <w:szCs w:val="28"/>
        </w:rPr>
        <w:t>В 202</w:t>
      </w:r>
      <w:r w:rsidR="00527447">
        <w:rPr>
          <w:sz w:val="28"/>
          <w:szCs w:val="28"/>
        </w:rPr>
        <w:t>5</w:t>
      </w:r>
      <w:r w:rsidRPr="00527447">
        <w:rPr>
          <w:sz w:val="28"/>
          <w:szCs w:val="28"/>
        </w:rPr>
        <w:t xml:space="preserve"> году проведена внешняя проверка проект</w:t>
      </w:r>
      <w:r w:rsidR="005D1D82" w:rsidRPr="00527447">
        <w:rPr>
          <w:sz w:val="28"/>
          <w:szCs w:val="28"/>
        </w:rPr>
        <w:t>а р</w:t>
      </w:r>
      <w:r w:rsidRPr="00527447">
        <w:rPr>
          <w:sz w:val="28"/>
          <w:szCs w:val="28"/>
        </w:rPr>
        <w:t>ешения Совета муниципального округа о бюджете</w:t>
      </w:r>
      <w:r w:rsidR="008B5715" w:rsidRPr="00527447">
        <w:rPr>
          <w:sz w:val="28"/>
          <w:szCs w:val="28"/>
        </w:rPr>
        <w:t xml:space="preserve"> Петровск-Забайкальского муниципального округа</w:t>
      </w:r>
      <w:r w:rsidR="00527447">
        <w:rPr>
          <w:sz w:val="28"/>
          <w:szCs w:val="28"/>
        </w:rPr>
        <w:t xml:space="preserve"> на 2026</w:t>
      </w:r>
      <w:r w:rsidRPr="00527447">
        <w:rPr>
          <w:sz w:val="28"/>
          <w:szCs w:val="28"/>
        </w:rPr>
        <w:t>-202</w:t>
      </w:r>
      <w:r w:rsidR="00527447">
        <w:rPr>
          <w:sz w:val="28"/>
          <w:szCs w:val="28"/>
        </w:rPr>
        <w:t>8</w:t>
      </w:r>
      <w:r w:rsidRPr="00527447">
        <w:rPr>
          <w:sz w:val="28"/>
          <w:szCs w:val="28"/>
        </w:rPr>
        <w:t xml:space="preserve"> годы; </w:t>
      </w:r>
      <w:r w:rsidR="00B25333" w:rsidRPr="00527447">
        <w:rPr>
          <w:sz w:val="28"/>
          <w:szCs w:val="28"/>
        </w:rPr>
        <w:t xml:space="preserve">проект представлен на экспертизу в установленные сроки; </w:t>
      </w:r>
      <w:r w:rsidRPr="00527447">
        <w:rPr>
          <w:sz w:val="28"/>
          <w:szCs w:val="28"/>
        </w:rPr>
        <w:t>в целом проект соответствует действующему бюджетному законодательству.</w:t>
      </w:r>
    </w:p>
    <w:p w:rsidR="00893F37" w:rsidRPr="00527447" w:rsidRDefault="00527447" w:rsidP="0052744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93F37" w:rsidRPr="00527447">
        <w:rPr>
          <w:sz w:val="28"/>
          <w:szCs w:val="28"/>
        </w:rPr>
        <w:t xml:space="preserve">По результатам всех </w:t>
      </w:r>
      <w:r w:rsidR="00D250DB" w:rsidRPr="00527447">
        <w:rPr>
          <w:sz w:val="28"/>
          <w:szCs w:val="28"/>
        </w:rPr>
        <w:t xml:space="preserve">экспертно-аналитических </w:t>
      </w:r>
      <w:r w:rsidR="00893F37" w:rsidRPr="00527447">
        <w:rPr>
          <w:sz w:val="28"/>
          <w:szCs w:val="28"/>
        </w:rPr>
        <w:t>мероприятий</w:t>
      </w:r>
      <w:r w:rsidR="0062758F" w:rsidRPr="00527447">
        <w:rPr>
          <w:sz w:val="28"/>
          <w:szCs w:val="28"/>
        </w:rPr>
        <w:t>, проведенных в отчетном периоде,</w:t>
      </w:r>
      <w:r w:rsidR="00893F37" w:rsidRPr="00527447">
        <w:rPr>
          <w:sz w:val="28"/>
          <w:szCs w:val="28"/>
        </w:rPr>
        <w:t xml:space="preserve"> направлено </w:t>
      </w:r>
      <w:r>
        <w:rPr>
          <w:sz w:val="28"/>
          <w:szCs w:val="28"/>
        </w:rPr>
        <w:t>4</w:t>
      </w:r>
      <w:r w:rsidR="00893F37" w:rsidRPr="00527447">
        <w:rPr>
          <w:sz w:val="28"/>
          <w:szCs w:val="28"/>
        </w:rPr>
        <w:t xml:space="preserve"> Представлени</w:t>
      </w:r>
      <w:r w:rsidR="00D250DB" w:rsidRPr="00527447">
        <w:rPr>
          <w:sz w:val="28"/>
          <w:szCs w:val="28"/>
        </w:rPr>
        <w:t>я</w:t>
      </w:r>
      <w:r w:rsidR="00893F37" w:rsidRPr="00527447">
        <w:rPr>
          <w:sz w:val="28"/>
          <w:szCs w:val="28"/>
        </w:rPr>
        <w:t xml:space="preserve"> на устранение выявленных нарушений и замечаний. </w:t>
      </w:r>
    </w:p>
    <w:p w:rsidR="00AE665C" w:rsidRPr="000F0855" w:rsidRDefault="00AE665C" w:rsidP="00D15EB2">
      <w:pPr>
        <w:pStyle w:val="Default"/>
        <w:ind w:firstLine="709"/>
        <w:jc w:val="both"/>
        <w:rPr>
          <w:strike/>
          <w:sz w:val="28"/>
          <w:szCs w:val="28"/>
        </w:rPr>
      </w:pPr>
    </w:p>
    <w:p w:rsidR="00D14753" w:rsidRPr="000F0855" w:rsidRDefault="00D14753" w:rsidP="00D15EB2">
      <w:pPr>
        <w:pStyle w:val="Default"/>
        <w:ind w:firstLine="709"/>
        <w:jc w:val="center"/>
        <w:rPr>
          <w:b/>
          <w:strike/>
          <w:sz w:val="28"/>
          <w:szCs w:val="28"/>
        </w:rPr>
      </w:pPr>
    </w:p>
    <w:p w:rsidR="00D14753" w:rsidRPr="00527447" w:rsidRDefault="00D14753" w:rsidP="00D15EB2">
      <w:pPr>
        <w:pStyle w:val="Default"/>
        <w:ind w:firstLine="709"/>
        <w:jc w:val="center"/>
        <w:rPr>
          <w:b/>
          <w:sz w:val="28"/>
          <w:szCs w:val="28"/>
        </w:rPr>
      </w:pPr>
      <w:r w:rsidRPr="00527447">
        <w:rPr>
          <w:b/>
          <w:sz w:val="28"/>
          <w:szCs w:val="28"/>
        </w:rPr>
        <w:t xml:space="preserve">Реализация результатов контрольных и </w:t>
      </w:r>
      <w:proofErr w:type="spellStart"/>
      <w:r w:rsidRPr="00527447">
        <w:rPr>
          <w:b/>
          <w:sz w:val="28"/>
          <w:szCs w:val="28"/>
        </w:rPr>
        <w:t>экспертно</w:t>
      </w:r>
      <w:proofErr w:type="spellEnd"/>
      <w:r w:rsidRPr="00527447">
        <w:rPr>
          <w:b/>
          <w:sz w:val="28"/>
          <w:szCs w:val="28"/>
        </w:rPr>
        <w:t xml:space="preserve"> - аналитических мероприятий</w:t>
      </w:r>
    </w:p>
    <w:p w:rsidR="00D14753" w:rsidRPr="00527447" w:rsidRDefault="00527447" w:rsidP="00D147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D14753" w:rsidRPr="00527447">
        <w:rPr>
          <w:sz w:val="28"/>
          <w:szCs w:val="28"/>
        </w:rPr>
        <w:t xml:space="preserve"> году Контрольно-счетный орган </w:t>
      </w:r>
      <w:r w:rsidR="00520556">
        <w:rPr>
          <w:sz w:val="28"/>
          <w:szCs w:val="28"/>
        </w:rPr>
        <w:t xml:space="preserve">по результатам контрольных и экспертно-аналитических мероприятий </w:t>
      </w:r>
      <w:r w:rsidR="00D14753" w:rsidRPr="00527447">
        <w:rPr>
          <w:sz w:val="28"/>
          <w:szCs w:val="28"/>
        </w:rPr>
        <w:t>направил объектам провер</w:t>
      </w:r>
      <w:r w:rsidR="00520556">
        <w:rPr>
          <w:sz w:val="28"/>
          <w:szCs w:val="28"/>
        </w:rPr>
        <w:t>ок</w:t>
      </w:r>
      <w:r w:rsidR="00D14753" w:rsidRPr="00527447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D14753" w:rsidRPr="00527447">
        <w:rPr>
          <w:sz w:val="28"/>
          <w:szCs w:val="28"/>
        </w:rPr>
        <w:t xml:space="preserve"> представлений об устранении выявленных недостатков и нарушений. На все представления даны ответы с предоставлением подтверждающих документов. </w:t>
      </w:r>
      <w:r>
        <w:rPr>
          <w:sz w:val="28"/>
          <w:szCs w:val="28"/>
        </w:rPr>
        <w:t>Три</w:t>
      </w:r>
      <w:r w:rsidR="00D14753" w:rsidRPr="00527447">
        <w:rPr>
          <w:sz w:val="28"/>
          <w:szCs w:val="28"/>
        </w:rPr>
        <w:t xml:space="preserve"> представления выполнены не в полном объеме.</w:t>
      </w:r>
    </w:p>
    <w:p w:rsidR="005F5498" w:rsidRDefault="00BB6071" w:rsidP="00A71E78">
      <w:pPr>
        <w:pStyle w:val="Default"/>
        <w:ind w:firstLine="709"/>
        <w:jc w:val="both"/>
        <w:rPr>
          <w:sz w:val="28"/>
          <w:szCs w:val="28"/>
        </w:rPr>
      </w:pPr>
      <w:r w:rsidRPr="00527447">
        <w:rPr>
          <w:sz w:val="28"/>
          <w:szCs w:val="28"/>
        </w:rPr>
        <w:t>В 202</w:t>
      </w:r>
      <w:r w:rsidR="00527447">
        <w:rPr>
          <w:sz w:val="28"/>
          <w:szCs w:val="28"/>
        </w:rPr>
        <w:t>5</w:t>
      </w:r>
      <w:r w:rsidRPr="00527447">
        <w:rPr>
          <w:sz w:val="28"/>
          <w:szCs w:val="28"/>
        </w:rPr>
        <w:t xml:space="preserve"> году из </w:t>
      </w:r>
      <w:r w:rsidR="00527447">
        <w:rPr>
          <w:sz w:val="28"/>
          <w:szCs w:val="28"/>
        </w:rPr>
        <w:t>25</w:t>
      </w:r>
      <w:r w:rsidRPr="00527447">
        <w:rPr>
          <w:sz w:val="28"/>
          <w:szCs w:val="28"/>
        </w:rPr>
        <w:t xml:space="preserve"> выявленных нарушений </w:t>
      </w:r>
      <w:r w:rsidR="00955E22">
        <w:rPr>
          <w:sz w:val="28"/>
          <w:szCs w:val="28"/>
        </w:rPr>
        <w:t xml:space="preserve">полностью </w:t>
      </w:r>
      <w:r w:rsidRPr="00527447">
        <w:rPr>
          <w:sz w:val="28"/>
          <w:szCs w:val="28"/>
        </w:rPr>
        <w:t xml:space="preserve">устранено </w:t>
      </w:r>
      <w:r w:rsidR="00527447">
        <w:rPr>
          <w:sz w:val="28"/>
          <w:szCs w:val="28"/>
        </w:rPr>
        <w:t>15</w:t>
      </w:r>
      <w:r w:rsidRPr="00527447">
        <w:rPr>
          <w:sz w:val="28"/>
          <w:szCs w:val="28"/>
        </w:rPr>
        <w:t xml:space="preserve"> нарушений, в том числе нарушения в сфере бухгалтерского учета и иные нарушения. </w:t>
      </w:r>
      <w:r w:rsidR="00D14753" w:rsidRPr="00527447">
        <w:rPr>
          <w:sz w:val="28"/>
          <w:szCs w:val="28"/>
        </w:rPr>
        <w:t>Выявленные, но не устраненные в ходе контрольных и экспертно-аналитических мероприятий недостатки и невыполненные предложения находятся на контроле КСО.</w:t>
      </w:r>
      <w:r w:rsidR="00A71E78">
        <w:rPr>
          <w:sz w:val="28"/>
          <w:szCs w:val="28"/>
        </w:rPr>
        <w:t xml:space="preserve"> </w:t>
      </w:r>
      <w:r w:rsidR="005F5498" w:rsidRPr="005F5498">
        <w:rPr>
          <w:sz w:val="28"/>
          <w:szCs w:val="28"/>
        </w:rPr>
        <w:t>Низкий процент устранения обусловлен выявлением нарушений в мероприятиях последующего контроля, которые невозможно устранить и которые не несут прямых затрат бюджета, а также по мероприятиям, меры воздействия по которым будут применены в 2026 году.</w:t>
      </w:r>
    </w:p>
    <w:p w:rsidR="00955E22" w:rsidRDefault="00527447" w:rsidP="006E3B56">
      <w:pPr>
        <w:pStyle w:val="Default"/>
        <w:ind w:firstLine="709"/>
        <w:jc w:val="both"/>
      </w:pPr>
      <w:r w:rsidRPr="00527447">
        <w:rPr>
          <w:sz w:val="28"/>
          <w:szCs w:val="28"/>
        </w:rPr>
        <w:t xml:space="preserve">В соответствии с Соглашением о взаимодействии с Петровск - Забайкальской межрайонной прокуратурой </w:t>
      </w:r>
      <w:r>
        <w:rPr>
          <w:sz w:val="28"/>
          <w:szCs w:val="28"/>
        </w:rPr>
        <w:t>материалы всех проведенных контрольных мероприятий направл</w:t>
      </w:r>
      <w:r w:rsidR="00955E22">
        <w:rPr>
          <w:sz w:val="28"/>
          <w:szCs w:val="28"/>
        </w:rPr>
        <w:t>яются</w:t>
      </w:r>
      <w:r>
        <w:rPr>
          <w:sz w:val="28"/>
          <w:szCs w:val="28"/>
        </w:rPr>
        <w:t xml:space="preserve"> в прокуратуру</w:t>
      </w:r>
      <w:r w:rsidR="00F8156E" w:rsidRPr="00F8156E">
        <w:t xml:space="preserve"> </w:t>
      </w:r>
      <w:r w:rsidR="00F8156E" w:rsidRPr="00F8156E">
        <w:rPr>
          <w:sz w:val="28"/>
          <w:szCs w:val="28"/>
        </w:rPr>
        <w:t xml:space="preserve">для принятия мер прокурорского реагирования. </w:t>
      </w:r>
      <w:r w:rsidR="006E3B56" w:rsidRPr="006E3B56">
        <w:t xml:space="preserve"> </w:t>
      </w:r>
    </w:p>
    <w:p w:rsidR="00D14753" w:rsidRDefault="00EF4DBB" w:rsidP="00D14753">
      <w:pPr>
        <w:pStyle w:val="Default"/>
        <w:ind w:firstLine="709"/>
        <w:jc w:val="both"/>
        <w:rPr>
          <w:sz w:val="28"/>
          <w:szCs w:val="28"/>
        </w:rPr>
      </w:pPr>
      <w:r w:rsidRPr="00EF4DBB">
        <w:rPr>
          <w:sz w:val="28"/>
          <w:szCs w:val="28"/>
        </w:rPr>
        <w:lastRenderedPageBreak/>
        <w:t xml:space="preserve">По результатам рассмотрения материалов проверок, направленных КСО в Петровск-Забайкальскую межрайонную прокуратуру, возбуждено дело об административном правонарушении (бездействие), а также вынесено прокурорское представление об устранении нарушений, которое было рассмотрено и удовлетворено.  </w:t>
      </w:r>
    </w:p>
    <w:p w:rsidR="00EF4DBB" w:rsidRDefault="00EF4DBB" w:rsidP="00D14753">
      <w:pPr>
        <w:pStyle w:val="Default"/>
        <w:ind w:firstLine="709"/>
        <w:jc w:val="both"/>
        <w:rPr>
          <w:sz w:val="28"/>
          <w:szCs w:val="28"/>
        </w:rPr>
      </w:pPr>
    </w:p>
    <w:p w:rsidR="00E66B4E" w:rsidRPr="000F0855" w:rsidRDefault="00E66B4E" w:rsidP="00D14753">
      <w:pPr>
        <w:pStyle w:val="Default"/>
        <w:ind w:firstLine="709"/>
        <w:jc w:val="both"/>
        <w:rPr>
          <w:strike/>
          <w:sz w:val="28"/>
          <w:szCs w:val="28"/>
        </w:rPr>
      </w:pPr>
    </w:p>
    <w:p w:rsidR="00176E9F" w:rsidRPr="00570A7B" w:rsidRDefault="00AE665C" w:rsidP="00D15EB2">
      <w:pPr>
        <w:pStyle w:val="Default"/>
        <w:ind w:firstLine="709"/>
        <w:jc w:val="center"/>
        <w:rPr>
          <w:b/>
          <w:sz w:val="28"/>
          <w:szCs w:val="28"/>
        </w:rPr>
      </w:pPr>
      <w:r w:rsidRPr="00570A7B">
        <w:rPr>
          <w:b/>
          <w:sz w:val="28"/>
          <w:szCs w:val="28"/>
        </w:rPr>
        <w:t>Меж</w:t>
      </w:r>
      <w:r w:rsidR="008B4C68" w:rsidRPr="00570A7B">
        <w:rPr>
          <w:b/>
          <w:sz w:val="28"/>
          <w:szCs w:val="28"/>
        </w:rPr>
        <w:t>ведомственное взаимодействие</w:t>
      </w:r>
    </w:p>
    <w:p w:rsidR="00AE665C" w:rsidRPr="00570A7B" w:rsidRDefault="00C73757" w:rsidP="00D15EB2">
      <w:pPr>
        <w:pStyle w:val="Default"/>
        <w:ind w:firstLine="709"/>
        <w:jc w:val="both"/>
        <w:rPr>
          <w:sz w:val="28"/>
          <w:szCs w:val="28"/>
        </w:rPr>
      </w:pPr>
      <w:r w:rsidRPr="00570A7B">
        <w:rPr>
          <w:sz w:val="28"/>
          <w:szCs w:val="28"/>
        </w:rPr>
        <w:t xml:space="preserve">   </w:t>
      </w:r>
      <w:r w:rsidR="000A7528" w:rsidRPr="00570A7B">
        <w:rPr>
          <w:sz w:val="28"/>
          <w:szCs w:val="28"/>
        </w:rPr>
        <w:t>В соответствии с С</w:t>
      </w:r>
      <w:r w:rsidR="00AE665C" w:rsidRPr="00570A7B">
        <w:rPr>
          <w:sz w:val="28"/>
          <w:szCs w:val="28"/>
        </w:rPr>
        <w:t xml:space="preserve">оглашением </w:t>
      </w:r>
      <w:r w:rsidRPr="00570A7B">
        <w:rPr>
          <w:sz w:val="28"/>
          <w:szCs w:val="28"/>
        </w:rPr>
        <w:t>о</w:t>
      </w:r>
      <w:r w:rsidR="00AE665C" w:rsidRPr="00570A7B">
        <w:rPr>
          <w:sz w:val="28"/>
          <w:szCs w:val="28"/>
        </w:rPr>
        <w:t xml:space="preserve"> взаимодействии </w:t>
      </w:r>
      <w:r w:rsidR="00570A7B">
        <w:rPr>
          <w:sz w:val="28"/>
          <w:szCs w:val="28"/>
        </w:rPr>
        <w:t xml:space="preserve">с </w:t>
      </w:r>
      <w:r w:rsidR="00AE665C" w:rsidRPr="00570A7B">
        <w:rPr>
          <w:sz w:val="28"/>
          <w:szCs w:val="28"/>
        </w:rPr>
        <w:t>Петровск - Забайкальской межрайонной прокуратур</w:t>
      </w:r>
      <w:r w:rsidR="00570A7B">
        <w:rPr>
          <w:sz w:val="28"/>
          <w:szCs w:val="28"/>
        </w:rPr>
        <w:t>ой</w:t>
      </w:r>
      <w:r w:rsidR="00AE665C" w:rsidRPr="00570A7B">
        <w:rPr>
          <w:sz w:val="28"/>
          <w:szCs w:val="28"/>
        </w:rPr>
        <w:t xml:space="preserve">, </w:t>
      </w:r>
      <w:r w:rsidRPr="00570A7B">
        <w:rPr>
          <w:sz w:val="28"/>
          <w:szCs w:val="28"/>
        </w:rPr>
        <w:t>двухсторонним</w:t>
      </w:r>
      <w:r w:rsidR="000A7528" w:rsidRPr="00570A7B">
        <w:rPr>
          <w:sz w:val="28"/>
          <w:szCs w:val="28"/>
        </w:rPr>
        <w:t xml:space="preserve"> С</w:t>
      </w:r>
      <w:r w:rsidRPr="00570A7B">
        <w:rPr>
          <w:sz w:val="28"/>
          <w:szCs w:val="28"/>
        </w:rPr>
        <w:t>оглашением о порядке взаимодействия между МО МВД России «Петровск-Забайкальский»</w:t>
      </w:r>
      <w:r w:rsidR="000D0626" w:rsidRPr="00570A7B">
        <w:rPr>
          <w:sz w:val="28"/>
          <w:szCs w:val="28"/>
        </w:rPr>
        <w:t xml:space="preserve"> </w:t>
      </w:r>
      <w:r w:rsidR="008B4C68" w:rsidRPr="00570A7B">
        <w:rPr>
          <w:sz w:val="28"/>
          <w:szCs w:val="28"/>
        </w:rPr>
        <w:t>и</w:t>
      </w:r>
      <w:r w:rsidR="000D0626" w:rsidRPr="00570A7B">
        <w:rPr>
          <w:sz w:val="28"/>
          <w:szCs w:val="28"/>
        </w:rPr>
        <w:t xml:space="preserve"> </w:t>
      </w:r>
      <w:r w:rsidR="00AE665C" w:rsidRPr="00570A7B">
        <w:rPr>
          <w:sz w:val="28"/>
          <w:szCs w:val="28"/>
        </w:rPr>
        <w:t>Контрольно</w:t>
      </w:r>
      <w:r w:rsidR="00570A7B">
        <w:rPr>
          <w:sz w:val="28"/>
          <w:szCs w:val="28"/>
        </w:rPr>
        <w:t>-</w:t>
      </w:r>
      <w:r w:rsidR="008B4C68" w:rsidRPr="00570A7B">
        <w:rPr>
          <w:sz w:val="28"/>
          <w:szCs w:val="28"/>
        </w:rPr>
        <w:t>счетным органом</w:t>
      </w:r>
      <w:r w:rsidRPr="00570A7B">
        <w:rPr>
          <w:sz w:val="28"/>
          <w:szCs w:val="28"/>
        </w:rPr>
        <w:t xml:space="preserve"> </w:t>
      </w:r>
      <w:r w:rsidR="00AE665C" w:rsidRPr="00570A7B">
        <w:rPr>
          <w:sz w:val="28"/>
          <w:szCs w:val="28"/>
        </w:rPr>
        <w:t>Петровск-Забайкальск</w:t>
      </w:r>
      <w:r w:rsidR="00570A7B">
        <w:rPr>
          <w:sz w:val="28"/>
          <w:szCs w:val="28"/>
        </w:rPr>
        <w:t>ого муниципального округа</w:t>
      </w:r>
      <w:r w:rsidR="00AE665C" w:rsidRPr="00570A7B">
        <w:rPr>
          <w:sz w:val="28"/>
          <w:szCs w:val="28"/>
        </w:rPr>
        <w:t xml:space="preserve"> осу</w:t>
      </w:r>
      <w:r w:rsidR="008B4C68" w:rsidRPr="00570A7B">
        <w:rPr>
          <w:sz w:val="28"/>
          <w:szCs w:val="28"/>
        </w:rPr>
        <w:t>ществляется межведомственное взаимодействие.</w:t>
      </w:r>
      <w:r w:rsidRPr="00570A7B">
        <w:rPr>
          <w:sz w:val="28"/>
          <w:szCs w:val="28"/>
        </w:rPr>
        <w:t xml:space="preserve"> Кроме </w:t>
      </w:r>
      <w:r w:rsidR="008B4C68" w:rsidRPr="00570A7B">
        <w:rPr>
          <w:sz w:val="28"/>
          <w:szCs w:val="28"/>
        </w:rPr>
        <w:t>того</w:t>
      </w:r>
      <w:r w:rsidRPr="00570A7B">
        <w:rPr>
          <w:sz w:val="28"/>
          <w:szCs w:val="28"/>
        </w:rPr>
        <w:t>,</w:t>
      </w:r>
      <w:r w:rsidR="008B4C68" w:rsidRPr="00570A7B">
        <w:rPr>
          <w:sz w:val="28"/>
          <w:szCs w:val="28"/>
        </w:rPr>
        <w:t xml:space="preserve"> в </w:t>
      </w:r>
      <w:r w:rsidR="00CB74C0" w:rsidRPr="00570A7B">
        <w:rPr>
          <w:sz w:val="28"/>
          <w:szCs w:val="28"/>
        </w:rPr>
        <w:t>течение отчетного периода</w:t>
      </w:r>
      <w:r w:rsidR="00AE665C" w:rsidRPr="00570A7B">
        <w:rPr>
          <w:sz w:val="28"/>
          <w:szCs w:val="28"/>
        </w:rPr>
        <w:t xml:space="preserve"> предсе</w:t>
      </w:r>
      <w:r w:rsidR="008B4C68" w:rsidRPr="00570A7B">
        <w:rPr>
          <w:sz w:val="28"/>
          <w:szCs w:val="28"/>
        </w:rPr>
        <w:t>датель</w:t>
      </w:r>
      <w:r w:rsidR="00E9615C">
        <w:rPr>
          <w:sz w:val="28"/>
          <w:szCs w:val="28"/>
        </w:rPr>
        <w:t xml:space="preserve"> и аудитор</w:t>
      </w:r>
      <w:r w:rsidR="008B4C68" w:rsidRPr="00570A7B">
        <w:rPr>
          <w:sz w:val="28"/>
          <w:szCs w:val="28"/>
        </w:rPr>
        <w:t xml:space="preserve"> КСО принимал</w:t>
      </w:r>
      <w:r w:rsidR="00E9615C">
        <w:rPr>
          <w:sz w:val="28"/>
          <w:szCs w:val="28"/>
        </w:rPr>
        <w:t>и</w:t>
      </w:r>
      <w:r w:rsidR="008B4C68" w:rsidRPr="00570A7B">
        <w:rPr>
          <w:sz w:val="28"/>
          <w:szCs w:val="28"/>
        </w:rPr>
        <w:t xml:space="preserve"> участие</w:t>
      </w:r>
      <w:r w:rsidR="000D0626" w:rsidRPr="00570A7B">
        <w:rPr>
          <w:sz w:val="28"/>
          <w:szCs w:val="28"/>
        </w:rPr>
        <w:t xml:space="preserve"> </w:t>
      </w:r>
      <w:r w:rsidR="008B4C68" w:rsidRPr="00570A7B">
        <w:rPr>
          <w:sz w:val="28"/>
          <w:szCs w:val="28"/>
        </w:rPr>
        <w:t>в заседаниях</w:t>
      </w:r>
      <w:r w:rsidR="00AE665C" w:rsidRPr="00570A7B">
        <w:rPr>
          <w:sz w:val="28"/>
          <w:szCs w:val="28"/>
        </w:rPr>
        <w:t xml:space="preserve"> постоянных комиссий по финансов</w:t>
      </w:r>
      <w:r w:rsidR="00570A7B">
        <w:rPr>
          <w:sz w:val="28"/>
          <w:szCs w:val="28"/>
        </w:rPr>
        <w:t xml:space="preserve">о-экономическим </w:t>
      </w:r>
      <w:r w:rsidR="00AE665C" w:rsidRPr="00570A7B">
        <w:rPr>
          <w:sz w:val="28"/>
          <w:szCs w:val="28"/>
        </w:rPr>
        <w:t xml:space="preserve">вопросам, заседаниях </w:t>
      </w:r>
      <w:r w:rsidR="008B4C68" w:rsidRPr="00570A7B">
        <w:rPr>
          <w:sz w:val="28"/>
          <w:szCs w:val="28"/>
        </w:rPr>
        <w:t>и публичных</w:t>
      </w:r>
      <w:r w:rsidR="000D0626" w:rsidRPr="00570A7B">
        <w:rPr>
          <w:sz w:val="28"/>
          <w:szCs w:val="28"/>
        </w:rPr>
        <w:t xml:space="preserve"> </w:t>
      </w:r>
      <w:r w:rsidR="008B4C68" w:rsidRPr="00570A7B">
        <w:rPr>
          <w:sz w:val="28"/>
          <w:szCs w:val="28"/>
        </w:rPr>
        <w:t xml:space="preserve">слушаниях </w:t>
      </w:r>
      <w:r w:rsidR="00E4300A" w:rsidRPr="00570A7B">
        <w:rPr>
          <w:sz w:val="28"/>
          <w:szCs w:val="28"/>
        </w:rPr>
        <w:t>Совета Петровск-Забайкальского муниципального округа</w:t>
      </w:r>
      <w:r w:rsidR="00AE665C" w:rsidRPr="00570A7B">
        <w:rPr>
          <w:sz w:val="28"/>
          <w:szCs w:val="28"/>
        </w:rPr>
        <w:t xml:space="preserve">. </w:t>
      </w:r>
    </w:p>
    <w:p w:rsidR="00B05B92" w:rsidRPr="00570A7B" w:rsidRDefault="00B05B92" w:rsidP="00D15EB2">
      <w:pPr>
        <w:pStyle w:val="Default"/>
        <w:ind w:firstLine="709"/>
        <w:jc w:val="both"/>
        <w:rPr>
          <w:b/>
          <w:sz w:val="28"/>
          <w:szCs w:val="28"/>
        </w:rPr>
      </w:pPr>
    </w:p>
    <w:p w:rsidR="00A437EE" w:rsidRPr="000F0855" w:rsidRDefault="00A437EE" w:rsidP="00D15EB2">
      <w:pPr>
        <w:pStyle w:val="Default"/>
        <w:ind w:firstLine="709"/>
        <w:jc w:val="both"/>
        <w:rPr>
          <w:b/>
          <w:strike/>
          <w:sz w:val="28"/>
          <w:szCs w:val="28"/>
        </w:rPr>
      </w:pPr>
    </w:p>
    <w:p w:rsidR="00B05B92" w:rsidRPr="00B40BD8" w:rsidRDefault="00B05B92" w:rsidP="00B05B92">
      <w:pPr>
        <w:pStyle w:val="Default"/>
        <w:ind w:firstLine="709"/>
        <w:jc w:val="both"/>
        <w:rPr>
          <w:b/>
          <w:sz w:val="28"/>
          <w:szCs w:val="28"/>
        </w:rPr>
      </w:pPr>
      <w:r w:rsidRPr="00B40BD8">
        <w:rPr>
          <w:b/>
          <w:sz w:val="28"/>
          <w:szCs w:val="28"/>
        </w:rPr>
        <w:t>Организационно-методическая и информационная деятельность</w:t>
      </w:r>
    </w:p>
    <w:p w:rsidR="00B05B92" w:rsidRDefault="00B40BD8" w:rsidP="00B05B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I</w:t>
      </w:r>
      <w:r>
        <w:rPr>
          <w:sz w:val="28"/>
          <w:szCs w:val="28"/>
          <w:lang w:val="en-US"/>
        </w:rPr>
        <w:t>V</w:t>
      </w:r>
      <w:r w:rsidR="00B05B92" w:rsidRPr="00B40BD8">
        <w:rPr>
          <w:sz w:val="28"/>
          <w:szCs w:val="28"/>
        </w:rPr>
        <w:t xml:space="preserve"> квартале 202</w:t>
      </w:r>
      <w:r w:rsidRPr="00B40BD8">
        <w:rPr>
          <w:sz w:val="28"/>
          <w:szCs w:val="28"/>
        </w:rPr>
        <w:t>5</w:t>
      </w:r>
      <w:r w:rsidR="00B05B92" w:rsidRPr="00B40BD8">
        <w:rPr>
          <w:sz w:val="28"/>
          <w:szCs w:val="28"/>
        </w:rPr>
        <w:t xml:space="preserve"> года председатель КСО прошла повышение квалификации по программе «Государственный и муниципальный финансовый контроль» (72 часа), организованное НГУЭУ для сотрудников контрольно-счетных органов РФ; получено удостоверение №540</w:t>
      </w:r>
      <w:r w:rsidRPr="00B40BD8">
        <w:rPr>
          <w:sz w:val="28"/>
          <w:szCs w:val="28"/>
        </w:rPr>
        <w:t>400026380</w:t>
      </w:r>
      <w:r w:rsidR="00B05B92" w:rsidRPr="00B40BD8">
        <w:rPr>
          <w:sz w:val="28"/>
          <w:szCs w:val="28"/>
        </w:rPr>
        <w:t xml:space="preserve"> (</w:t>
      </w:r>
      <w:r>
        <w:rPr>
          <w:sz w:val="28"/>
          <w:szCs w:val="28"/>
        </w:rPr>
        <w:t>рег. №</w:t>
      </w:r>
      <w:r w:rsidRPr="00B40BD8">
        <w:rPr>
          <w:sz w:val="28"/>
          <w:szCs w:val="28"/>
        </w:rPr>
        <w:t>4005</w:t>
      </w:r>
      <w:r w:rsidR="00B05B92" w:rsidRPr="00B40BD8">
        <w:rPr>
          <w:sz w:val="28"/>
          <w:szCs w:val="28"/>
        </w:rPr>
        <w:t>/2</w:t>
      </w:r>
      <w:r w:rsidRPr="00B40BD8">
        <w:rPr>
          <w:sz w:val="28"/>
          <w:szCs w:val="28"/>
        </w:rPr>
        <w:t>5</w:t>
      </w:r>
      <w:r w:rsidR="00B05B92" w:rsidRPr="00B40BD8">
        <w:rPr>
          <w:sz w:val="28"/>
          <w:szCs w:val="28"/>
        </w:rPr>
        <w:t xml:space="preserve">). Кроме того, в течение отчетного периода председатель КСО </w:t>
      </w:r>
      <w:r w:rsidRPr="00B40BD8">
        <w:rPr>
          <w:sz w:val="28"/>
          <w:szCs w:val="28"/>
        </w:rPr>
        <w:t xml:space="preserve">и аудитор КСО </w:t>
      </w:r>
      <w:r w:rsidR="00B05B92" w:rsidRPr="00B40BD8">
        <w:rPr>
          <w:sz w:val="28"/>
          <w:szCs w:val="28"/>
        </w:rPr>
        <w:t>регулярно участвовал</w:t>
      </w:r>
      <w:r>
        <w:rPr>
          <w:sz w:val="28"/>
          <w:szCs w:val="28"/>
        </w:rPr>
        <w:t>и</w:t>
      </w:r>
      <w:r w:rsidR="00B05B92" w:rsidRPr="00B40BD8">
        <w:rPr>
          <w:sz w:val="28"/>
          <w:szCs w:val="28"/>
        </w:rPr>
        <w:t xml:space="preserve"> в </w:t>
      </w:r>
      <w:proofErr w:type="spellStart"/>
      <w:r w:rsidR="00B05B92" w:rsidRPr="00B40BD8">
        <w:rPr>
          <w:sz w:val="28"/>
          <w:szCs w:val="28"/>
        </w:rPr>
        <w:t>вебинарах</w:t>
      </w:r>
      <w:proofErr w:type="spellEnd"/>
      <w:r w:rsidR="00B05B92" w:rsidRPr="00B40BD8">
        <w:rPr>
          <w:sz w:val="28"/>
          <w:szCs w:val="28"/>
        </w:rPr>
        <w:t>, организованных Союзом МКСО на образовательной платформе Счетной палаты РФ по актуальным темам.</w:t>
      </w:r>
    </w:p>
    <w:p w:rsidR="008E394B" w:rsidRPr="00B40BD8" w:rsidRDefault="008E394B" w:rsidP="00B05B92">
      <w:pPr>
        <w:pStyle w:val="Default"/>
        <w:ind w:firstLine="709"/>
        <w:jc w:val="both"/>
        <w:rPr>
          <w:sz w:val="28"/>
          <w:szCs w:val="28"/>
        </w:rPr>
      </w:pPr>
      <w:r w:rsidRPr="00B40BD8">
        <w:rPr>
          <w:sz w:val="28"/>
          <w:szCs w:val="28"/>
        </w:rPr>
        <w:t>В целях повышения эффективности внешнего финансового муниципального контроля Контрольно-счетным органом реализуется взаимодействие с коллегами из других муниципальных образований и Контрольно-счетной палатой Забайкальского края.</w:t>
      </w:r>
    </w:p>
    <w:p w:rsidR="00B05B92" w:rsidRPr="00B40BD8" w:rsidRDefault="00B05B92" w:rsidP="00B05B92">
      <w:pPr>
        <w:pStyle w:val="Default"/>
        <w:ind w:firstLine="709"/>
        <w:jc w:val="both"/>
        <w:rPr>
          <w:sz w:val="28"/>
          <w:szCs w:val="28"/>
        </w:rPr>
      </w:pPr>
      <w:r w:rsidRPr="00B40BD8">
        <w:rPr>
          <w:sz w:val="28"/>
          <w:szCs w:val="28"/>
        </w:rPr>
        <w:t xml:space="preserve">В соответствии с </w:t>
      </w:r>
      <w:r w:rsidR="00D11631" w:rsidRPr="00B40BD8">
        <w:rPr>
          <w:sz w:val="28"/>
          <w:szCs w:val="28"/>
        </w:rPr>
        <w:t>требованиями Положения о</w:t>
      </w:r>
      <w:r w:rsidRPr="00B40BD8">
        <w:rPr>
          <w:sz w:val="28"/>
          <w:szCs w:val="28"/>
        </w:rPr>
        <w:t xml:space="preserve"> Контрольно-счетном органе в целях обеспечения доступа к информации о своей деятельности на сайте администрации </w:t>
      </w:r>
      <w:r w:rsidR="00B40BD8">
        <w:rPr>
          <w:sz w:val="28"/>
          <w:szCs w:val="28"/>
        </w:rPr>
        <w:t>Петровск-Забайкальского муниципального округа</w:t>
      </w:r>
      <w:r w:rsidRPr="00B40BD8">
        <w:rPr>
          <w:sz w:val="28"/>
          <w:szCs w:val="28"/>
        </w:rPr>
        <w:t xml:space="preserve"> размещены нормативные документы, регулирующие деятельность КСО, планы работы КСО, отчеты о его деятельности, сведения о результатах контрольной и экспертно-аналитической деятельности. В общей сложности в течение отчетного периода в информационно-телекоммуникационной сети «Интернет» было </w:t>
      </w:r>
      <w:r w:rsidRPr="006D2B62">
        <w:rPr>
          <w:sz w:val="28"/>
          <w:szCs w:val="28"/>
        </w:rPr>
        <w:t xml:space="preserve">размещено </w:t>
      </w:r>
      <w:r w:rsidR="006D2B62" w:rsidRPr="006D2B62">
        <w:rPr>
          <w:sz w:val="28"/>
          <w:szCs w:val="28"/>
        </w:rPr>
        <w:t>29</w:t>
      </w:r>
      <w:r w:rsidRPr="00B40BD8">
        <w:rPr>
          <w:sz w:val="28"/>
          <w:szCs w:val="28"/>
        </w:rPr>
        <w:t xml:space="preserve"> публикаций на о</w:t>
      </w:r>
      <w:r w:rsidR="00B40BD8">
        <w:rPr>
          <w:sz w:val="28"/>
          <w:szCs w:val="28"/>
        </w:rPr>
        <w:t>фициальном сайте администрации муниципального</w:t>
      </w:r>
      <w:r w:rsidRPr="00B40BD8">
        <w:rPr>
          <w:sz w:val="28"/>
          <w:szCs w:val="28"/>
        </w:rPr>
        <w:t xml:space="preserve"> округа во вкладке «Контрольно-сч</w:t>
      </w:r>
      <w:r w:rsidR="00B40BD8">
        <w:rPr>
          <w:sz w:val="28"/>
          <w:szCs w:val="28"/>
        </w:rPr>
        <w:t>етный орган муниципального</w:t>
      </w:r>
      <w:r w:rsidRPr="00B40BD8">
        <w:rPr>
          <w:sz w:val="28"/>
          <w:szCs w:val="28"/>
        </w:rPr>
        <w:t xml:space="preserve"> округа», а также на официальной странице социальной сети «</w:t>
      </w:r>
      <w:proofErr w:type="spellStart"/>
      <w:r w:rsidRPr="00B40BD8">
        <w:rPr>
          <w:sz w:val="28"/>
          <w:szCs w:val="28"/>
        </w:rPr>
        <w:t>ВКонтакте</w:t>
      </w:r>
      <w:proofErr w:type="spellEnd"/>
      <w:r w:rsidRPr="00B40BD8">
        <w:rPr>
          <w:sz w:val="28"/>
          <w:szCs w:val="28"/>
        </w:rPr>
        <w:t>» (государственный статус сообщества подтверждён через портал государственных услуг РФ). Кроме того, отчеты и информация о результатах контрольных и экспертно-аналитических</w:t>
      </w:r>
      <w:r w:rsidR="006D2B62">
        <w:rPr>
          <w:sz w:val="28"/>
          <w:szCs w:val="28"/>
        </w:rPr>
        <w:t xml:space="preserve"> мероприятий </w:t>
      </w:r>
      <w:r w:rsidR="006D2B62">
        <w:rPr>
          <w:sz w:val="28"/>
          <w:szCs w:val="28"/>
        </w:rPr>
        <w:lastRenderedPageBreak/>
        <w:t>направлялись Главе и</w:t>
      </w:r>
      <w:r w:rsidRPr="00B40BD8">
        <w:rPr>
          <w:sz w:val="28"/>
          <w:szCs w:val="28"/>
        </w:rPr>
        <w:t xml:space="preserve"> в Совет Петровск-Забайкальского муниципального округа.</w:t>
      </w:r>
    </w:p>
    <w:p w:rsidR="00BB090E" w:rsidRDefault="00BB090E" w:rsidP="00910178">
      <w:pPr>
        <w:pStyle w:val="Default"/>
        <w:ind w:firstLine="709"/>
        <w:jc w:val="center"/>
        <w:rPr>
          <w:b/>
          <w:sz w:val="28"/>
          <w:szCs w:val="28"/>
        </w:rPr>
      </w:pPr>
    </w:p>
    <w:p w:rsidR="00910178" w:rsidRPr="00BB090E" w:rsidRDefault="00910178" w:rsidP="00910178">
      <w:pPr>
        <w:pStyle w:val="Default"/>
        <w:ind w:firstLine="709"/>
        <w:jc w:val="center"/>
        <w:rPr>
          <w:b/>
          <w:sz w:val="28"/>
          <w:szCs w:val="28"/>
        </w:rPr>
      </w:pPr>
      <w:r w:rsidRPr="00BB090E">
        <w:rPr>
          <w:b/>
          <w:sz w:val="28"/>
          <w:szCs w:val="28"/>
        </w:rPr>
        <w:t xml:space="preserve">Основные направления деятельности </w:t>
      </w:r>
      <w:r w:rsidR="00E4300A" w:rsidRPr="00BB090E">
        <w:rPr>
          <w:b/>
          <w:sz w:val="28"/>
          <w:szCs w:val="28"/>
        </w:rPr>
        <w:t>КСО в 202</w:t>
      </w:r>
      <w:r w:rsidR="00BB090E" w:rsidRPr="00BB090E">
        <w:rPr>
          <w:b/>
          <w:sz w:val="28"/>
          <w:szCs w:val="28"/>
        </w:rPr>
        <w:t>6</w:t>
      </w:r>
      <w:r w:rsidRPr="00BB090E">
        <w:rPr>
          <w:b/>
          <w:sz w:val="28"/>
          <w:szCs w:val="28"/>
        </w:rPr>
        <w:t xml:space="preserve"> году</w:t>
      </w:r>
    </w:p>
    <w:p w:rsidR="00910178" w:rsidRPr="00BB090E" w:rsidRDefault="00910178" w:rsidP="00910178">
      <w:pPr>
        <w:pStyle w:val="Default"/>
        <w:ind w:firstLine="709"/>
        <w:jc w:val="both"/>
        <w:rPr>
          <w:sz w:val="28"/>
          <w:szCs w:val="28"/>
        </w:rPr>
      </w:pPr>
      <w:r w:rsidRPr="00BB090E">
        <w:rPr>
          <w:sz w:val="28"/>
          <w:szCs w:val="28"/>
        </w:rPr>
        <w:t xml:space="preserve">КСО </w:t>
      </w:r>
      <w:r w:rsidR="00E4300A" w:rsidRPr="00BB090E">
        <w:rPr>
          <w:sz w:val="28"/>
          <w:szCs w:val="28"/>
        </w:rPr>
        <w:t>муниципального</w:t>
      </w:r>
      <w:r w:rsidRPr="00BB090E">
        <w:rPr>
          <w:sz w:val="28"/>
          <w:szCs w:val="28"/>
        </w:rPr>
        <w:t xml:space="preserve"> округа в 202</w:t>
      </w:r>
      <w:r w:rsidR="00BB090E">
        <w:rPr>
          <w:sz w:val="28"/>
          <w:szCs w:val="28"/>
        </w:rPr>
        <w:t>6</w:t>
      </w:r>
      <w:r w:rsidRPr="00BB090E">
        <w:rPr>
          <w:sz w:val="28"/>
          <w:szCs w:val="28"/>
        </w:rPr>
        <w:t xml:space="preserve"> году продолжит внешний финансовый контроль в рамках требований и установленных полномочий Федеральным законом «Об общих принципах организации и деятельности контрольно-счетных органов субъектов РФ</w:t>
      </w:r>
      <w:r w:rsidR="00E4300A" w:rsidRPr="00BB090E">
        <w:rPr>
          <w:sz w:val="28"/>
          <w:szCs w:val="28"/>
        </w:rPr>
        <w:t>, федеральных территорий</w:t>
      </w:r>
      <w:r w:rsidRPr="00BB090E">
        <w:rPr>
          <w:sz w:val="28"/>
          <w:szCs w:val="28"/>
        </w:rPr>
        <w:t xml:space="preserve"> и муниципальных образований» № 6-ФЗ от 07.02.2011 г., а также Положением о Контрольно-счетном органе </w:t>
      </w:r>
      <w:r w:rsidR="00E4300A" w:rsidRPr="00BB090E">
        <w:rPr>
          <w:sz w:val="28"/>
          <w:szCs w:val="28"/>
        </w:rPr>
        <w:t>Петровск-Забайкальского муниципального округа</w:t>
      </w:r>
      <w:r w:rsidRPr="00BB090E">
        <w:rPr>
          <w:sz w:val="28"/>
          <w:szCs w:val="28"/>
        </w:rPr>
        <w:t>.</w:t>
      </w:r>
    </w:p>
    <w:p w:rsidR="00F05F87" w:rsidRDefault="00910178" w:rsidP="00910178">
      <w:pPr>
        <w:pStyle w:val="Default"/>
        <w:ind w:firstLine="709"/>
        <w:jc w:val="both"/>
        <w:rPr>
          <w:sz w:val="28"/>
          <w:szCs w:val="28"/>
        </w:rPr>
      </w:pPr>
      <w:r w:rsidRPr="00BB090E">
        <w:rPr>
          <w:sz w:val="28"/>
          <w:szCs w:val="28"/>
        </w:rPr>
        <w:t xml:space="preserve">В установленные сроки утвержден План контрольных и экспертно-аналитических мероприятий Контрольно-счетного органа </w:t>
      </w:r>
      <w:r w:rsidR="00D71A2B" w:rsidRPr="00BB090E">
        <w:rPr>
          <w:sz w:val="28"/>
          <w:szCs w:val="28"/>
        </w:rPr>
        <w:t xml:space="preserve">Петровск-Забайкальского </w:t>
      </w:r>
      <w:r w:rsidR="004611DD" w:rsidRPr="00BB090E">
        <w:rPr>
          <w:sz w:val="28"/>
          <w:szCs w:val="28"/>
        </w:rPr>
        <w:t>муниципального</w:t>
      </w:r>
      <w:r w:rsidRPr="00BB090E">
        <w:rPr>
          <w:sz w:val="28"/>
          <w:szCs w:val="28"/>
        </w:rPr>
        <w:t xml:space="preserve"> округа на 202</w:t>
      </w:r>
      <w:r w:rsidR="00BB090E">
        <w:rPr>
          <w:sz w:val="28"/>
          <w:szCs w:val="28"/>
        </w:rPr>
        <w:t>6</w:t>
      </w:r>
      <w:r w:rsidRPr="00BB090E">
        <w:rPr>
          <w:sz w:val="28"/>
          <w:szCs w:val="28"/>
        </w:rPr>
        <w:t xml:space="preserve"> год.</w:t>
      </w:r>
      <w:r w:rsidR="00F05F87" w:rsidRPr="00BB090E">
        <w:rPr>
          <w:sz w:val="28"/>
          <w:szCs w:val="28"/>
        </w:rPr>
        <w:t xml:space="preserve"> </w:t>
      </w:r>
      <w:r w:rsidRPr="00BB090E">
        <w:rPr>
          <w:sz w:val="28"/>
          <w:szCs w:val="28"/>
        </w:rPr>
        <w:t>На 202</w:t>
      </w:r>
      <w:r w:rsidR="00BB090E">
        <w:rPr>
          <w:sz w:val="28"/>
          <w:szCs w:val="28"/>
        </w:rPr>
        <w:t>6</w:t>
      </w:r>
      <w:r w:rsidR="005F4E4F" w:rsidRPr="00BB090E">
        <w:rPr>
          <w:sz w:val="28"/>
          <w:szCs w:val="28"/>
        </w:rPr>
        <w:t xml:space="preserve"> год запланированы</w:t>
      </w:r>
      <w:r w:rsidR="0078631F" w:rsidRPr="00BB090E">
        <w:rPr>
          <w:sz w:val="28"/>
          <w:szCs w:val="28"/>
        </w:rPr>
        <w:t xml:space="preserve"> следующие контрольные мероприятия</w:t>
      </w:r>
      <w:r w:rsidR="00F05F87" w:rsidRPr="00BB090E">
        <w:rPr>
          <w:sz w:val="28"/>
          <w:szCs w:val="28"/>
        </w:rPr>
        <w:t>:</w:t>
      </w:r>
    </w:p>
    <w:p w:rsidR="007343B8" w:rsidRDefault="007343B8" w:rsidP="00910178">
      <w:pPr>
        <w:pStyle w:val="Default"/>
        <w:ind w:firstLine="709"/>
        <w:jc w:val="both"/>
        <w:rPr>
          <w:sz w:val="28"/>
          <w:szCs w:val="28"/>
        </w:rPr>
      </w:pPr>
      <w:r w:rsidRPr="007343B8">
        <w:rPr>
          <w:sz w:val="28"/>
          <w:szCs w:val="28"/>
        </w:rPr>
        <w:t>- проверка финансово-хозяйственной деятельности администрации сельского поселения «</w:t>
      </w:r>
      <w:proofErr w:type="spellStart"/>
      <w:r w:rsidRPr="007343B8">
        <w:rPr>
          <w:sz w:val="28"/>
          <w:szCs w:val="28"/>
        </w:rPr>
        <w:t>Малетинское</w:t>
      </w:r>
      <w:proofErr w:type="spellEnd"/>
      <w:r w:rsidRPr="007343B8">
        <w:rPr>
          <w:sz w:val="28"/>
          <w:szCs w:val="28"/>
        </w:rPr>
        <w:t>» (обращение депутата Совета МО);</w:t>
      </w:r>
    </w:p>
    <w:p w:rsidR="007343B8" w:rsidRDefault="007343B8" w:rsidP="007343B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B090E">
        <w:rPr>
          <w:sz w:val="28"/>
          <w:szCs w:val="28"/>
        </w:rPr>
        <w:t>роверка законности использования бюджетных средств, направленных на выплату заработной платы работникам МКУ «ЦБО», МБУ «ЦЗБМТО» и администрации муниципального округа</w:t>
      </w:r>
      <w:r>
        <w:rPr>
          <w:sz w:val="28"/>
          <w:szCs w:val="28"/>
        </w:rPr>
        <w:t xml:space="preserve"> </w:t>
      </w:r>
      <w:r w:rsidRPr="00BB090E">
        <w:rPr>
          <w:sz w:val="28"/>
          <w:szCs w:val="28"/>
        </w:rPr>
        <w:t>(по поручению Совета МО)</w:t>
      </w:r>
      <w:r>
        <w:rPr>
          <w:sz w:val="28"/>
          <w:szCs w:val="28"/>
        </w:rPr>
        <w:t>;</w:t>
      </w:r>
    </w:p>
    <w:p w:rsidR="00BB090E" w:rsidRDefault="00F05F87" w:rsidP="00910178">
      <w:pPr>
        <w:pStyle w:val="Default"/>
        <w:ind w:firstLine="709"/>
        <w:jc w:val="both"/>
        <w:rPr>
          <w:sz w:val="28"/>
          <w:szCs w:val="28"/>
        </w:rPr>
      </w:pPr>
      <w:r w:rsidRPr="00BB090E">
        <w:rPr>
          <w:sz w:val="28"/>
          <w:szCs w:val="28"/>
        </w:rPr>
        <w:t>-</w:t>
      </w:r>
      <w:r w:rsidR="005F4E4F" w:rsidRPr="00BB090E">
        <w:rPr>
          <w:sz w:val="28"/>
          <w:szCs w:val="28"/>
        </w:rPr>
        <w:t xml:space="preserve"> </w:t>
      </w:r>
      <w:r w:rsidR="00BB090E">
        <w:rPr>
          <w:sz w:val="28"/>
          <w:szCs w:val="28"/>
        </w:rPr>
        <w:t>п</w:t>
      </w:r>
      <w:r w:rsidR="00BB090E" w:rsidRPr="00BB090E">
        <w:rPr>
          <w:sz w:val="28"/>
          <w:szCs w:val="28"/>
        </w:rPr>
        <w:t>роверка соблюдения бюджетного законодательства при использовании фонда заработной платы в дошкольных образовательных организациях</w:t>
      </w:r>
      <w:r w:rsidR="007B4FD1">
        <w:rPr>
          <w:sz w:val="28"/>
          <w:szCs w:val="28"/>
        </w:rPr>
        <w:t xml:space="preserve"> </w:t>
      </w:r>
      <w:r w:rsidR="002E0E0A" w:rsidRPr="00BB090E">
        <w:rPr>
          <w:sz w:val="28"/>
          <w:szCs w:val="28"/>
        </w:rPr>
        <w:t xml:space="preserve">(по предложению </w:t>
      </w:r>
      <w:r w:rsidR="00BB090E">
        <w:rPr>
          <w:sz w:val="28"/>
          <w:szCs w:val="28"/>
        </w:rPr>
        <w:t>межрайонной прокуратуры</w:t>
      </w:r>
      <w:r w:rsidR="002E0E0A" w:rsidRPr="00BB090E">
        <w:rPr>
          <w:sz w:val="28"/>
          <w:szCs w:val="28"/>
        </w:rPr>
        <w:t xml:space="preserve">); </w:t>
      </w:r>
    </w:p>
    <w:p w:rsidR="007343B8" w:rsidRDefault="007343B8" w:rsidP="007343B8">
      <w:pPr>
        <w:pStyle w:val="Default"/>
        <w:ind w:firstLine="709"/>
        <w:jc w:val="both"/>
        <w:rPr>
          <w:sz w:val="28"/>
          <w:szCs w:val="28"/>
        </w:rPr>
      </w:pPr>
      <w:r w:rsidRPr="00BB090E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BB090E">
        <w:rPr>
          <w:sz w:val="28"/>
          <w:szCs w:val="28"/>
        </w:rPr>
        <w:t>роверка законности, эффективности использ</w:t>
      </w:r>
      <w:r>
        <w:rPr>
          <w:sz w:val="28"/>
          <w:szCs w:val="28"/>
        </w:rPr>
        <w:t>ования средств Дорожного фонда</w:t>
      </w:r>
      <w:r w:rsidRPr="00BB090E">
        <w:rPr>
          <w:sz w:val="28"/>
          <w:szCs w:val="28"/>
        </w:rPr>
        <w:t xml:space="preserve"> (по поручению Совета </w:t>
      </w:r>
      <w:r>
        <w:rPr>
          <w:sz w:val="28"/>
          <w:szCs w:val="28"/>
        </w:rPr>
        <w:t>МО и межрайонной прокуратуры</w:t>
      </w:r>
      <w:r w:rsidRPr="00BB090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B090E" w:rsidRDefault="00BB090E" w:rsidP="0091017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B090E">
        <w:rPr>
          <w:sz w:val="28"/>
          <w:szCs w:val="28"/>
        </w:rPr>
        <w:t>роверка соблюдения бюджетного законодательства при использовании фонда заработной платы в администрации сельского поселения «</w:t>
      </w:r>
      <w:proofErr w:type="spellStart"/>
      <w:r w:rsidRPr="00BB090E">
        <w:rPr>
          <w:sz w:val="28"/>
          <w:szCs w:val="28"/>
        </w:rPr>
        <w:t>Тарбагатайское</w:t>
      </w:r>
      <w:proofErr w:type="spellEnd"/>
      <w:r w:rsidRPr="00BB090E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BB090E">
        <w:rPr>
          <w:sz w:val="28"/>
          <w:szCs w:val="28"/>
        </w:rPr>
        <w:t>по предложению межрайонной прокуратуры);</w:t>
      </w:r>
    </w:p>
    <w:p w:rsidR="00F05F87" w:rsidRPr="007B4FD1" w:rsidRDefault="00F05F87" w:rsidP="00910178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7B4FD1">
        <w:rPr>
          <w:color w:val="000000" w:themeColor="text1"/>
          <w:sz w:val="28"/>
          <w:szCs w:val="28"/>
        </w:rPr>
        <w:t xml:space="preserve">- </w:t>
      </w:r>
      <w:r w:rsidR="002E0E0A" w:rsidRPr="007B4FD1">
        <w:rPr>
          <w:color w:val="000000" w:themeColor="text1"/>
          <w:sz w:val="28"/>
          <w:szCs w:val="28"/>
        </w:rPr>
        <w:t>проверка законности и эффективности управления и распоряжения имуществом, находящимся в муниципальной собственности (</w:t>
      </w:r>
      <w:r w:rsidR="006B6ADD" w:rsidRPr="007B4FD1">
        <w:rPr>
          <w:color w:val="000000" w:themeColor="text1"/>
          <w:sz w:val="28"/>
          <w:szCs w:val="28"/>
        </w:rPr>
        <w:t>по поручению С</w:t>
      </w:r>
      <w:r w:rsidR="002E0E0A" w:rsidRPr="007B4FD1">
        <w:rPr>
          <w:color w:val="000000" w:themeColor="text1"/>
          <w:sz w:val="28"/>
          <w:szCs w:val="28"/>
        </w:rPr>
        <w:t xml:space="preserve">овета </w:t>
      </w:r>
      <w:r w:rsidR="007B4FD1">
        <w:rPr>
          <w:color w:val="000000" w:themeColor="text1"/>
          <w:sz w:val="28"/>
          <w:szCs w:val="28"/>
        </w:rPr>
        <w:t>МО</w:t>
      </w:r>
      <w:r w:rsidR="002E0E0A" w:rsidRPr="007B4FD1">
        <w:rPr>
          <w:color w:val="000000" w:themeColor="text1"/>
          <w:sz w:val="28"/>
          <w:szCs w:val="28"/>
        </w:rPr>
        <w:t xml:space="preserve">); </w:t>
      </w:r>
    </w:p>
    <w:p w:rsidR="00F05F87" w:rsidRDefault="007B4FD1" w:rsidP="0091017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7B4FD1">
        <w:rPr>
          <w:sz w:val="28"/>
          <w:szCs w:val="28"/>
        </w:rPr>
        <w:t>рганизация работы межведомственной комиссии по вопросу сокращения задолженности по налоговым платежам</w:t>
      </w:r>
      <w:r>
        <w:rPr>
          <w:sz w:val="28"/>
          <w:szCs w:val="28"/>
        </w:rPr>
        <w:t xml:space="preserve"> (поручение Совета МО)</w:t>
      </w:r>
      <w:r w:rsidR="002E0E0A" w:rsidRPr="00BB090E">
        <w:rPr>
          <w:sz w:val="28"/>
          <w:szCs w:val="28"/>
        </w:rPr>
        <w:t xml:space="preserve">. </w:t>
      </w:r>
    </w:p>
    <w:p w:rsidR="007B4FD1" w:rsidRDefault="007B4FD1" w:rsidP="00570E0E">
      <w:pPr>
        <w:pStyle w:val="Default"/>
        <w:ind w:firstLine="709"/>
        <w:jc w:val="both"/>
        <w:rPr>
          <w:sz w:val="28"/>
          <w:szCs w:val="28"/>
        </w:rPr>
      </w:pPr>
    </w:p>
    <w:p w:rsidR="00570E0E" w:rsidRPr="00BB090E" w:rsidRDefault="00570E0E" w:rsidP="00570E0E">
      <w:pPr>
        <w:pStyle w:val="Default"/>
        <w:ind w:firstLine="709"/>
        <w:jc w:val="both"/>
        <w:rPr>
          <w:sz w:val="28"/>
          <w:szCs w:val="28"/>
        </w:rPr>
      </w:pPr>
      <w:r w:rsidRPr="00BB090E">
        <w:rPr>
          <w:sz w:val="28"/>
          <w:szCs w:val="28"/>
        </w:rPr>
        <w:t>При осуществлении контрольных мероприятий в программы проверок включаются вопросы контроля за соблюдением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BB090E" w:rsidRPr="00BB090E" w:rsidRDefault="00BB090E" w:rsidP="00910178">
      <w:pPr>
        <w:pStyle w:val="Default"/>
        <w:ind w:firstLine="709"/>
        <w:jc w:val="both"/>
        <w:rPr>
          <w:sz w:val="28"/>
          <w:szCs w:val="28"/>
        </w:rPr>
      </w:pPr>
    </w:p>
    <w:p w:rsidR="002E0E0A" w:rsidRDefault="006B6ADD" w:rsidP="00910178">
      <w:pPr>
        <w:pStyle w:val="Default"/>
        <w:ind w:firstLine="709"/>
        <w:jc w:val="both"/>
        <w:rPr>
          <w:sz w:val="28"/>
          <w:szCs w:val="28"/>
        </w:rPr>
      </w:pPr>
      <w:r w:rsidRPr="00BB090E">
        <w:rPr>
          <w:sz w:val="28"/>
          <w:szCs w:val="28"/>
        </w:rPr>
        <w:t>На момент утверждения Плана работы КСО на 202</w:t>
      </w:r>
      <w:r w:rsidR="00C637C7">
        <w:rPr>
          <w:sz w:val="28"/>
          <w:szCs w:val="28"/>
        </w:rPr>
        <w:t>6</w:t>
      </w:r>
      <w:r w:rsidRPr="00BB090E">
        <w:rPr>
          <w:sz w:val="28"/>
          <w:szCs w:val="28"/>
        </w:rPr>
        <w:t xml:space="preserve"> год н</w:t>
      </w:r>
      <w:r w:rsidR="002E0E0A" w:rsidRPr="00BB090E">
        <w:rPr>
          <w:sz w:val="28"/>
          <w:szCs w:val="28"/>
        </w:rPr>
        <w:t xml:space="preserve">е поступали предложения по проведению контрольных мероприятий от </w:t>
      </w:r>
      <w:r w:rsidR="00C637C7">
        <w:rPr>
          <w:sz w:val="28"/>
          <w:szCs w:val="28"/>
        </w:rPr>
        <w:t>КСП Забайкальского края и</w:t>
      </w:r>
      <w:r w:rsidR="00554AD8" w:rsidRPr="00BB090E">
        <w:rPr>
          <w:sz w:val="28"/>
          <w:szCs w:val="28"/>
        </w:rPr>
        <w:t xml:space="preserve"> </w:t>
      </w:r>
      <w:r w:rsidR="002E0E0A" w:rsidRPr="00BB090E">
        <w:rPr>
          <w:sz w:val="28"/>
          <w:szCs w:val="28"/>
        </w:rPr>
        <w:t>главы муниципального округа.</w:t>
      </w:r>
      <w:r w:rsidR="00642F4E" w:rsidRPr="00BB090E">
        <w:t xml:space="preserve"> </w:t>
      </w:r>
      <w:r w:rsidR="00642F4E" w:rsidRPr="00BB090E">
        <w:rPr>
          <w:sz w:val="28"/>
          <w:szCs w:val="28"/>
        </w:rPr>
        <w:t>В течение 202</w:t>
      </w:r>
      <w:r w:rsidR="00C637C7">
        <w:rPr>
          <w:sz w:val="28"/>
          <w:szCs w:val="28"/>
        </w:rPr>
        <w:t>6</w:t>
      </w:r>
      <w:r w:rsidR="00642F4E" w:rsidRPr="00BB090E">
        <w:rPr>
          <w:sz w:val="28"/>
          <w:szCs w:val="28"/>
        </w:rPr>
        <w:t xml:space="preserve"> года в План работы КСО могут быть внесены необходимые изменения.</w:t>
      </w:r>
    </w:p>
    <w:p w:rsidR="007343B8" w:rsidRPr="00BB090E" w:rsidRDefault="007343B8" w:rsidP="00910178">
      <w:pPr>
        <w:pStyle w:val="Default"/>
        <w:ind w:firstLine="709"/>
        <w:jc w:val="both"/>
        <w:rPr>
          <w:sz w:val="28"/>
          <w:szCs w:val="28"/>
        </w:rPr>
      </w:pPr>
    </w:p>
    <w:p w:rsidR="00910178" w:rsidRPr="00BB090E" w:rsidRDefault="00910178" w:rsidP="00910178">
      <w:pPr>
        <w:pStyle w:val="Default"/>
        <w:ind w:firstLine="709"/>
        <w:jc w:val="both"/>
        <w:rPr>
          <w:sz w:val="28"/>
          <w:szCs w:val="28"/>
        </w:rPr>
      </w:pPr>
      <w:r w:rsidRPr="00BB090E">
        <w:rPr>
          <w:sz w:val="28"/>
          <w:szCs w:val="28"/>
        </w:rPr>
        <w:t>Контрольно-счетный орган продолжит работу по исполнению полномочий, предусмотренных статьей 268.1 БК РФ, а именно – проведение</w:t>
      </w:r>
      <w:r w:rsidR="000D0626" w:rsidRPr="00BB090E">
        <w:rPr>
          <w:sz w:val="28"/>
          <w:szCs w:val="28"/>
        </w:rPr>
        <w:t xml:space="preserve"> </w:t>
      </w:r>
      <w:r w:rsidRPr="00BB090E">
        <w:rPr>
          <w:sz w:val="28"/>
          <w:szCs w:val="28"/>
        </w:rPr>
        <w:t xml:space="preserve">внешней проверки годовой бюджетной отчетности главных администраторов бюджетных средств, экспертизы годового отчета по исполнению бюджета </w:t>
      </w:r>
      <w:r w:rsidR="005C5A25" w:rsidRPr="00BB090E">
        <w:rPr>
          <w:sz w:val="28"/>
          <w:szCs w:val="28"/>
        </w:rPr>
        <w:t>муниципального</w:t>
      </w:r>
      <w:r w:rsidRPr="00BB090E">
        <w:rPr>
          <w:sz w:val="28"/>
          <w:szCs w:val="28"/>
        </w:rPr>
        <w:t xml:space="preserve"> округа за 202</w:t>
      </w:r>
      <w:r w:rsidR="00C637C7">
        <w:rPr>
          <w:sz w:val="28"/>
          <w:szCs w:val="28"/>
        </w:rPr>
        <w:t>5</w:t>
      </w:r>
      <w:r w:rsidRPr="00BB090E">
        <w:rPr>
          <w:sz w:val="28"/>
          <w:szCs w:val="28"/>
        </w:rPr>
        <w:t xml:space="preserve"> год, отчетов об исполнении бюджета </w:t>
      </w:r>
      <w:r w:rsidR="00C637C7">
        <w:rPr>
          <w:sz w:val="28"/>
          <w:szCs w:val="28"/>
        </w:rPr>
        <w:t xml:space="preserve">муниципального округа </w:t>
      </w:r>
      <w:r w:rsidRPr="00BB090E">
        <w:rPr>
          <w:sz w:val="28"/>
          <w:szCs w:val="28"/>
        </w:rPr>
        <w:t>за 1,2,3 кварталы 202</w:t>
      </w:r>
      <w:r w:rsidR="00C637C7">
        <w:rPr>
          <w:sz w:val="28"/>
          <w:szCs w:val="28"/>
        </w:rPr>
        <w:t>6</w:t>
      </w:r>
      <w:r w:rsidRPr="00BB090E">
        <w:rPr>
          <w:sz w:val="28"/>
          <w:szCs w:val="28"/>
        </w:rPr>
        <w:t xml:space="preserve"> года</w:t>
      </w:r>
      <w:r w:rsidR="00C637C7">
        <w:rPr>
          <w:sz w:val="28"/>
          <w:szCs w:val="28"/>
        </w:rPr>
        <w:t xml:space="preserve">, а также экспертизы </w:t>
      </w:r>
      <w:r w:rsidR="00F10070">
        <w:rPr>
          <w:sz w:val="28"/>
          <w:szCs w:val="28"/>
        </w:rPr>
        <w:t xml:space="preserve">иных </w:t>
      </w:r>
      <w:r w:rsidR="00C637C7">
        <w:rPr>
          <w:sz w:val="28"/>
          <w:szCs w:val="28"/>
        </w:rPr>
        <w:t>проектов муниципальных правовых актов</w:t>
      </w:r>
      <w:r w:rsidRPr="00BB090E">
        <w:rPr>
          <w:sz w:val="28"/>
          <w:szCs w:val="28"/>
        </w:rPr>
        <w:t>. В 202</w:t>
      </w:r>
      <w:r w:rsidR="00C637C7">
        <w:rPr>
          <w:sz w:val="28"/>
          <w:szCs w:val="28"/>
        </w:rPr>
        <w:t>6</w:t>
      </w:r>
      <w:r w:rsidRPr="00BB090E">
        <w:rPr>
          <w:sz w:val="28"/>
          <w:szCs w:val="28"/>
        </w:rPr>
        <w:t xml:space="preserve"> году будет осуществлен комплекс мероприятий по подготовке заключения на проект решения </w:t>
      </w:r>
      <w:r w:rsidR="005C5A25" w:rsidRPr="00BB090E">
        <w:rPr>
          <w:sz w:val="28"/>
          <w:szCs w:val="28"/>
        </w:rPr>
        <w:t>Совета муниципального</w:t>
      </w:r>
      <w:r w:rsidRPr="00BB090E">
        <w:rPr>
          <w:sz w:val="28"/>
          <w:szCs w:val="28"/>
        </w:rPr>
        <w:t xml:space="preserve"> округа «О бюджете Петровск –</w:t>
      </w:r>
      <w:r w:rsidR="005C5A25" w:rsidRPr="00BB090E">
        <w:rPr>
          <w:sz w:val="28"/>
          <w:szCs w:val="28"/>
        </w:rPr>
        <w:t xml:space="preserve"> Забайкальского муниципального округа</w:t>
      </w:r>
      <w:r w:rsidRPr="00BB090E">
        <w:rPr>
          <w:sz w:val="28"/>
          <w:szCs w:val="28"/>
        </w:rPr>
        <w:t xml:space="preserve"> на 202</w:t>
      </w:r>
      <w:r w:rsidR="00C637C7">
        <w:rPr>
          <w:sz w:val="28"/>
          <w:szCs w:val="28"/>
        </w:rPr>
        <w:t>7</w:t>
      </w:r>
      <w:r w:rsidRPr="00BB090E">
        <w:rPr>
          <w:sz w:val="28"/>
          <w:szCs w:val="28"/>
        </w:rPr>
        <w:t xml:space="preserve"> год и плановый период 202</w:t>
      </w:r>
      <w:r w:rsidR="00C637C7">
        <w:rPr>
          <w:sz w:val="28"/>
          <w:szCs w:val="28"/>
        </w:rPr>
        <w:t>8</w:t>
      </w:r>
      <w:r w:rsidRPr="00BB090E">
        <w:rPr>
          <w:sz w:val="28"/>
          <w:szCs w:val="28"/>
        </w:rPr>
        <w:t xml:space="preserve"> и 202</w:t>
      </w:r>
      <w:r w:rsidR="00C637C7">
        <w:rPr>
          <w:sz w:val="28"/>
          <w:szCs w:val="28"/>
        </w:rPr>
        <w:t>9</w:t>
      </w:r>
      <w:r w:rsidRPr="00BB090E">
        <w:rPr>
          <w:sz w:val="28"/>
          <w:szCs w:val="28"/>
        </w:rPr>
        <w:t xml:space="preserve"> годов».</w:t>
      </w:r>
      <w:r w:rsidR="00B1222E" w:rsidRPr="00BB090E">
        <w:rPr>
          <w:sz w:val="28"/>
          <w:szCs w:val="28"/>
        </w:rPr>
        <w:t xml:space="preserve"> Кроме того, будет продолжена работа по актуализации Стандартов внешнего муниц</w:t>
      </w:r>
      <w:r w:rsidR="00237A36" w:rsidRPr="00BB090E">
        <w:rPr>
          <w:sz w:val="28"/>
          <w:szCs w:val="28"/>
        </w:rPr>
        <w:t xml:space="preserve">ипального финансового контроля и </w:t>
      </w:r>
      <w:r w:rsidR="00B1222E" w:rsidRPr="00BB090E">
        <w:rPr>
          <w:sz w:val="28"/>
          <w:szCs w:val="28"/>
        </w:rPr>
        <w:t xml:space="preserve">иных локальных актов Контрольно-счетного органа </w:t>
      </w:r>
      <w:r w:rsidR="00237A36" w:rsidRPr="00BB090E">
        <w:rPr>
          <w:sz w:val="28"/>
          <w:szCs w:val="28"/>
        </w:rPr>
        <w:t>Петровск-Забайкальского муниципального округа</w:t>
      </w:r>
      <w:r w:rsidR="007B4FD1">
        <w:rPr>
          <w:sz w:val="28"/>
          <w:szCs w:val="28"/>
        </w:rPr>
        <w:t>, а также по подготовке документов для передачи в Отдел архивного дела</w:t>
      </w:r>
      <w:r w:rsidR="003C634C">
        <w:rPr>
          <w:sz w:val="28"/>
          <w:szCs w:val="28"/>
        </w:rPr>
        <w:t xml:space="preserve"> администрации </w:t>
      </w:r>
      <w:r w:rsidR="007B4FD1">
        <w:rPr>
          <w:sz w:val="28"/>
          <w:szCs w:val="28"/>
        </w:rPr>
        <w:t>муниципального округа</w:t>
      </w:r>
      <w:r w:rsidR="00237A36" w:rsidRPr="00BB090E">
        <w:rPr>
          <w:sz w:val="28"/>
          <w:szCs w:val="28"/>
        </w:rPr>
        <w:t>.</w:t>
      </w:r>
    </w:p>
    <w:p w:rsidR="00910178" w:rsidRPr="00BB090E" w:rsidRDefault="00910178" w:rsidP="00D15EB2">
      <w:pPr>
        <w:pStyle w:val="Default"/>
        <w:ind w:firstLine="709"/>
        <w:jc w:val="both"/>
        <w:rPr>
          <w:sz w:val="28"/>
          <w:szCs w:val="28"/>
        </w:rPr>
      </w:pPr>
    </w:p>
    <w:sectPr w:rsidR="00910178" w:rsidRPr="00BB090E" w:rsidSect="00782948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6D" w:rsidRDefault="00E36D6D">
      <w:r>
        <w:separator/>
      </w:r>
    </w:p>
  </w:endnote>
  <w:endnote w:type="continuationSeparator" w:id="0">
    <w:p w:rsidR="00E36D6D" w:rsidRDefault="00E3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6D" w:rsidRDefault="00E36D6D">
      <w:r>
        <w:separator/>
      </w:r>
    </w:p>
  </w:footnote>
  <w:footnote w:type="continuationSeparator" w:id="0">
    <w:p w:rsidR="00E36D6D" w:rsidRDefault="00E36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5FF" w:rsidRDefault="008B0545" w:rsidP="004311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05F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1B9C">
      <w:rPr>
        <w:rStyle w:val="a5"/>
        <w:noProof/>
      </w:rPr>
      <w:t>7</w:t>
    </w:r>
    <w:r>
      <w:rPr>
        <w:rStyle w:val="a5"/>
      </w:rPr>
      <w:fldChar w:fldCharType="end"/>
    </w:r>
  </w:p>
  <w:p w:rsidR="007E05FF" w:rsidRDefault="007E05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5FF" w:rsidRPr="00584A6A" w:rsidRDefault="008B0545" w:rsidP="004311BA">
    <w:pPr>
      <w:pStyle w:val="a4"/>
      <w:framePr w:wrap="around" w:vAnchor="text" w:hAnchor="margin" w:xAlign="center" w:y="1"/>
      <w:rPr>
        <w:rStyle w:val="a5"/>
        <w:sz w:val="22"/>
        <w:szCs w:val="22"/>
      </w:rPr>
    </w:pPr>
    <w:r w:rsidRPr="00584A6A">
      <w:rPr>
        <w:rStyle w:val="a5"/>
        <w:sz w:val="22"/>
        <w:szCs w:val="22"/>
      </w:rPr>
      <w:fldChar w:fldCharType="begin"/>
    </w:r>
    <w:r w:rsidR="007E05FF" w:rsidRPr="00584A6A">
      <w:rPr>
        <w:rStyle w:val="a5"/>
        <w:sz w:val="22"/>
        <w:szCs w:val="22"/>
      </w:rPr>
      <w:instrText xml:space="preserve">PAGE  </w:instrText>
    </w:r>
    <w:r w:rsidRPr="00584A6A">
      <w:rPr>
        <w:rStyle w:val="a5"/>
        <w:sz w:val="22"/>
        <w:szCs w:val="22"/>
      </w:rPr>
      <w:fldChar w:fldCharType="separate"/>
    </w:r>
    <w:r w:rsidR="0017781C">
      <w:rPr>
        <w:rStyle w:val="a5"/>
        <w:noProof/>
        <w:sz w:val="22"/>
        <w:szCs w:val="22"/>
      </w:rPr>
      <w:t>10</w:t>
    </w:r>
    <w:r w:rsidRPr="00584A6A">
      <w:rPr>
        <w:rStyle w:val="a5"/>
        <w:sz w:val="22"/>
        <w:szCs w:val="22"/>
      </w:rPr>
      <w:fldChar w:fldCharType="end"/>
    </w:r>
  </w:p>
  <w:p w:rsidR="007E05FF" w:rsidRDefault="007E05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96C"/>
    <w:multiLevelType w:val="hybridMultilevel"/>
    <w:tmpl w:val="6A98DD20"/>
    <w:lvl w:ilvl="0" w:tplc="86A2916C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5522"/>
    <w:multiLevelType w:val="hybridMultilevel"/>
    <w:tmpl w:val="49162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8EB"/>
    <w:multiLevelType w:val="hybridMultilevel"/>
    <w:tmpl w:val="32AA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A3DCB"/>
    <w:multiLevelType w:val="hybridMultilevel"/>
    <w:tmpl w:val="13EED14C"/>
    <w:lvl w:ilvl="0" w:tplc="88AED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A794F"/>
    <w:multiLevelType w:val="hybridMultilevel"/>
    <w:tmpl w:val="6610EF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BE3AFE"/>
    <w:multiLevelType w:val="hybridMultilevel"/>
    <w:tmpl w:val="60C4C724"/>
    <w:lvl w:ilvl="0" w:tplc="3CC0DA3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019F9"/>
    <w:multiLevelType w:val="hybridMultilevel"/>
    <w:tmpl w:val="72BC03E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D60400"/>
    <w:multiLevelType w:val="hybridMultilevel"/>
    <w:tmpl w:val="6D96B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A4F03"/>
    <w:multiLevelType w:val="hybridMultilevel"/>
    <w:tmpl w:val="9A7C2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C0801"/>
    <w:multiLevelType w:val="hybridMultilevel"/>
    <w:tmpl w:val="E974B100"/>
    <w:lvl w:ilvl="0" w:tplc="7C7C2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FC15CC5"/>
    <w:multiLevelType w:val="hybridMultilevel"/>
    <w:tmpl w:val="60C4C724"/>
    <w:lvl w:ilvl="0" w:tplc="3CC0DA3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0E59FB"/>
    <w:multiLevelType w:val="hybridMultilevel"/>
    <w:tmpl w:val="D2520DC8"/>
    <w:lvl w:ilvl="0" w:tplc="685CED86">
      <w:start w:val="1"/>
      <w:numFmt w:val="decimal"/>
      <w:lvlText w:val="%1."/>
      <w:lvlJc w:val="left"/>
      <w:pPr>
        <w:ind w:left="3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2" w15:restartNumberingAfterBreak="0">
    <w:nsid w:val="55EC7DFA"/>
    <w:multiLevelType w:val="singleLevel"/>
    <w:tmpl w:val="601C77F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DBD5E1B"/>
    <w:multiLevelType w:val="hybridMultilevel"/>
    <w:tmpl w:val="F432C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FC3573"/>
    <w:multiLevelType w:val="hybridMultilevel"/>
    <w:tmpl w:val="7C2035F2"/>
    <w:lvl w:ilvl="0" w:tplc="EC144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82DF5"/>
    <w:multiLevelType w:val="hybridMultilevel"/>
    <w:tmpl w:val="7C2035F2"/>
    <w:lvl w:ilvl="0" w:tplc="EC144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4067E3"/>
    <w:multiLevelType w:val="hybridMultilevel"/>
    <w:tmpl w:val="F05CAD44"/>
    <w:lvl w:ilvl="0" w:tplc="C62C0F6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 w15:restartNumberingAfterBreak="0">
    <w:nsid w:val="6C80447B"/>
    <w:multiLevelType w:val="hybridMultilevel"/>
    <w:tmpl w:val="8128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F3E19"/>
    <w:multiLevelType w:val="singleLevel"/>
    <w:tmpl w:val="0F8CCE2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12F5936"/>
    <w:multiLevelType w:val="hybridMultilevel"/>
    <w:tmpl w:val="8D625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F74E5F"/>
    <w:multiLevelType w:val="singleLevel"/>
    <w:tmpl w:val="C8D8BEE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9AF10E5"/>
    <w:multiLevelType w:val="hybridMultilevel"/>
    <w:tmpl w:val="814A5A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C6D4209"/>
    <w:multiLevelType w:val="multilevel"/>
    <w:tmpl w:val="35EADE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20"/>
  </w:num>
  <w:num w:numId="5">
    <w:abstractNumId w:val="3"/>
  </w:num>
  <w:num w:numId="6">
    <w:abstractNumId w:val="18"/>
  </w:num>
  <w:num w:numId="7">
    <w:abstractNumId w:val="1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16"/>
  </w:num>
  <w:num w:numId="14">
    <w:abstractNumId w:val="9"/>
  </w:num>
  <w:num w:numId="15">
    <w:abstractNumId w:val="21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  <w:num w:numId="20">
    <w:abstractNumId w:val="1"/>
  </w:num>
  <w:num w:numId="21">
    <w:abstractNumId w:val="7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31"/>
    <w:rsid w:val="00003BA0"/>
    <w:rsid w:val="00003FCE"/>
    <w:rsid w:val="0000467E"/>
    <w:rsid w:val="000059F2"/>
    <w:rsid w:val="00011A1F"/>
    <w:rsid w:val="00011D60"/>
    <w:rsid w:val="00017538"/>
    <w:rsid w:val="000203B7"/>
    <w:rsid w:val="000203D7"/>
    <w:rsid w:val="00023196"/>
    <w:rsid w:val="00025685"/>
    <w:rsid w:val="000268C2"/>
    <w:rsid w:val="00027ED6"/>
    <w:rsid w:val="000303EC"/>
    <w:rsid w:val="00032F80"/>
    <w:rsid w:val="00035ACA"/>
    <w:rsid w:val="00035F38"/>
    <w:rsid w:val="00040BD2"/>
    <w:rsid w:val="000413E1"/>
    <w:rsid w:val="00042049"/>
    <w:rsid w:val="0004458D"/>
    <w:rsid w:val="000446E9"/>
    <w:rsid w:val="00052C7E"/>
    <w:rsid w:val="00056447"/>
    <w:rsid w:val="00056733"/>
    <w:rsid w:val="000610E4"/>
    <w:rsid w:val="00061BAA"/>
    <w:rsid w:val="00064461"/>
    <w:rsid w:val="000713A1"/>
    <w:rsid w:val="00075256"/>
    <w:rsid w:val="0008086D"/>
    <w:rsid w:val="00081972"/>
    <w:rsid w:val="00083B10"/>
    <w:rsid w:val="00083E66"/>
    <w:rsid w:val="00083E81"/>
    <w:rsid w:val="00090264"/>
    <w:rsid w:val="000A165A"/>
    <w:rsid w:val="000A2540"/>
    <w:rsid w:val="000A50EA"/>
    <w:rsid w:val="000A6772"/>
    <w:rsid w:val="000A7528"/>
    <w:rsid w:val="000B657F"/>
    <w:rsid w:val="000C3598"/>
    <w:rsid w:val="000C4BE3"/>
    <w:rsid w:val="000C6798"/>
    <w:rsid w:val="000D0626"/>
    <w:rsid w:val="000D19FA"/>
    <w:rsid w:val="000D3A40"/>
    <w:rsid w:val="000D457F"/>
    <w:rsid w:val="000D5991"/>
    <w:rsid w:val="000D5A30"/>
    <w:rsid w:val="000E0088"/>
    <w:rsid w:val="000E0FE6"/>
    <w:rsid w:val="000E19E3"/>
    <w:rsid w:val="000E5067"/>
    <w:rsid w:val="000E6277"/>
    <w:rsid w:val="000E74B5"/>
    <w:rsid w:val="000E7DDF"/>
    <w:rsid w:val="000F0855"/>
    <w:rsid w:val="000F2459"/>
    <w:rsid w:val="000F79E4"/>
    <w:rsid w:val="00100739"/>
    <w:rsid w:val="0010175E"/>
    <w:rsid w:val="00104723"/>
    <w:rsid w:val="00104F5F"/>
    <w:rsid w:val="001061E5"/>
    <w:rsid w:val="00111CA6"/>
    <w:rsid w:val="00112347"/>
    <w:rsid w:val="0011450C"/>
    <w:rsid w:val="0012747E"/>
    <w:rsid w:val="00132DE5"/>
    <w:rsid w:val="001331AD"/>
    <w:rsid w:val="00134AEF"/>
    <w:rsid w:val="001363DF"/>
    <w:rsid w:val="00137D98"/>
    <w:rsid w:val="0014036B"/>
    <w:rsid w:val="00140791"/>
    <w:rsid w:val="00141587"/>
    <w:rsid w:val="00142548"/>
    <w:rsid w:val="00146164"/>
    <w:rsid w:val="00152152"/>
    <w:rsid w:val="001530D5"/>
    <w:rsid w:val="001535AA"/>
    <w:rsid w:val="00156B71"/>
    <w:rsid w:val="00162DF3"/>
    <w:rsid w:val="00163BA5"/>
    <w:rsid w:val="00163D10"/>
    <w:rsid w:val="00163F02"/>
    <w:rsid w:val="00166F17"/>
    <w:rsid w:val="0017489A"/>
    <w:rsid w:val="00174B27"/>
    <w:rsid w:val="00176E9F"/>
    <w:rsid w:val="0017781C"/>
    <w:rsid w:val="00177BDF"/>
    <w:rsid w:val="00185191"/>
    <w:rsid w:val="00185D40"/>
    <w:rsid w:val="0018648D"/>
    <w:rsid w:val="00187374"/>
    <w:rsid w:val="00190DCD"/>
    <w:rsid w:val="00194515"/>
    <w:rsid w:val="001956E1"/>
    <w:rsid w:val="001A30AA"/>
    <w:rsid w:val="001A7420"/>
    <w:rsid w:val="001A7C1D"/>
    <w:rsid w:val="001B08BA"/>
    <w:rsid w:val="001B0943"/>
    <w:rsid w:val="001B4F6B"/>
    <w:rsid w:val="001B725F"/>
    <w:rsid w:val="001C032A"/>
    <w:rsid w:val="001C0BCC"/>
    <w:rsid w:val="001C1B44"/>
    <w:rsid w:val="001C3F55"/>
    <w:rsid w:val="001C5633"/>
    <w:rsid w:val="001C78B9"/>
    <w:rsid w:val="001C7FB6"/>
    <w:rsid w:val="001D2EA8"/>
    <w:rsid w:val="001D4C98"/>
    <w:rsid w:val="001D4EAF"/>
    <w:rsid w:val="001E1551"/>
    <w:rsid w:val="001E48CA"/>
    <w:rsid w:val="001F1106"/>
    <w:rsid w:val="001F4C67"/>
    <w:rsid w:val="001F6554"/>
    <w:rsid w:val="001F6DF7"/>
    <w:rsid w:val="0021035C"/>
    <w:rsid w:val="0021366A"/>
    <w:rsid w:val="002170CC"/>
    <w:rsid w:val="00220AF7"/>
    <w:rsid w:val="00222670"/>
    <w:rsid w:val="002237B5"/>
    <w:rsid w:val="00223AD3"/>
    <w:rsid w:val="00224175"/>
    <w:rsid w:val="00226FA2"/>
    <w:rsid w:val="00227B50"/>
    <w:rsid w:val="002335DE"/>
    <w:rsid w:val="00236DD2"/>
    <w:rsid w:val="00237A36"/>
    <w:rsid w:val="0024523B"/>
    <w:rsid w:val="00247384"/>
    <w:rsid w:val="00251A05"/>
    <w:rsid w:val="00252B18"/>
    <w:rsid w:val="0026093B"/>
    <w:rsid w:val="002616E0"/>
    <w:rsid w:val="00263260"/>
    <w:rsid w:val="00264C3C"/>
    <w:rsid w:val="00271482"/>
    <w:rsid w:val="00272264"/>
    <w:rsid w:val="0027281C"/>
    <w:rsid w:val="00276424"/>
    <w:rsid w:val="0028579E"/>
    <w:rsid w:val="00291700"/>
    <w:rsid w:val="00292DCF"/>
    <w:rsid w:val="002938B3"/>
    <w:rsid w:val="002A01C9"/>
    <w:rsid w:val="002B1183"/>
    <w:rsid w:val="002B134E"/>
    <w:rsid w:val="002B642B"/>
    <w:rsid w:val="002B6739"/>
    <w:rsid w:val="002C5623"/>
    <w:rsid w:val="002C56C6"/>
    <w:rsid w:val="002C7F1C"/>
    <w:rsid w:val="002D38E6"/>
    <w:rsid w:val="002D6ABC"/>
    <w:rsid w:val="002D7AC0"/>
    <w:rsid w:val="002E0E0A"/>
    <w:rsid w:val="002E211D"/>
    <w:rsid w:val="002E2F3C"/>
    <w:rsid w:val="002E5FA8"/>
    <w:rsid w:val="002E6E20"/>
    <w:rsid w:val="002F2EF0"/>
    <w:rsid w:val="002F36DE"/>
    <w:rsid w:val="002F6556"/>
    <w:rsid w:val="0030412B"/>
    <w:rsid w:val="00305565"/>
    <w:rsid w:val="00305587"/>
    <w:rsid w:val="00310733"/>
    <w:rsid w:val="00311E85"/>
    <w:rsid w:val="00312302"/>
    <w:rsid w:val="00312E78"/>
    <w:rsid w:val="0031331D"/>
    <w:rsid w:val="0031373D"/>
    <w:rsid w:val="00314E45"/>
    <w:rsid w:val="00315A45"/>
    <w:rsid w:val="0032192E"/>
    <w:rsid w:val="00324034"/>
    <w:rsid w:val="00325719"/>
    <w:rsid w:val="00327202"/>
    <w:rsid w:val="00332719"/>
    <w:rsid w:val="003406D8"/>
    <w:rsid w:val="00341E47"/>
    <w:rsid w:val="00350C58"/>
    <w:rsid w:val="00353216"/>
    <w:rsid w:val="00357036"/>
    <w:rsid w:val="00357E76"/>
    <w:rsid w:val="003605FB"/>
    <w:rsid w:val="003616CF"/>
    <w:rsid w:val="003653A2"/>
    <w:rsid w:val="00367A04"/>
    <w:rsid w:val="00376A6E"/>
    <w:rsid w:val="00377467"/>
    <w:rsid w:val="003804B2"/>
    <w:rsid w:val="003823D6"/>
    <w:rsid w:val="003836C2"/>
    <w:rsid w:val="003845B8"/>
    <w:rsid w:val="00385964"/>
    <w:rsid w:val="00390859"/>
    <w:rsid w:val="00390E7F"/>
    <w:rsid w:val="0039213B"/>
    <w:rsid w:val="003934ED"/>
    <w:rsid w:val="00394F57"/>
    <w:rsid w:val="00395910"/>
    <w:rsid w:val="00396B0C"/>
    <w:rsid w:val="003A096F"/>
    <w:rsid w:val="003A374A"/>
    <w:rsid w:val="003A673D"/>
    <w:rsid w:val="003A7F28"/>
    <w:rsid w:val="003B1A32"/>
    <w:rsid w:val="003B38B0"/>
    <w:rsid w:val="003B4BCD"/>
    <w:rsid w:val="003B5941"/>
    <w:rsid w:val="003C1D5B"/>
    <w:rsid w:val="003C219B"/>
    <w:rsid w:val="003C3016"/>
    <w:rsid w:val="003C5759"/>
    <w:rsid w:val="003C634C"/>
    <w:rsid w:val="003D03FB"/>
    <w:rsid w:val="003D19A2"/>
    <w:rsid w:val="003D1D52"/>
    <w:rsid w:val="003D1EB2"/>
    <w:rsid w:val="003E48E6"/>
    <w:rsid w:val="003F026B"/>
    <w:rsid w:val="003F402A"/>
    <w:rsid w:val="003F5F79"/>
    <w:rsid w:val="004053F8"/>
    <w:rsid w:val="0040706A"/>
    <w:rsid w:val="00410A3E"/>
    <w:rsid w:val="00410E93"/>
    <w:rsid w:val="00415C5B"/>
    <w:rsid w:val="00420906"/>
    <w:rsid w:val="00421702"/>
    <w:rsid w:val="0042196D"/>
    <w:rsid w:val="00421A54"/>
    <w:rsid w:val="00422CF1"/>
    <w:rsid w:val="004311BA"/>
    <w:rsid w:val="00436BAC"/>
    <w:rsid w:val="004378C5"/>
    <w:rsid w:val="00437AE9"/>
    <w:rsid w:val="00440BE1"/>
    <w:rsid w:val="00444A4B"/>
    <w:rsid w:val="00455524"/>
    <w:rsid w:val="00455AF3"/>
    <w:rsid w:val="00456989"/>
    <w:rsid w:val="00456B5C"/>
    <w:rsid w:val="004606F9"/>
    <w:rsid w:val="004608F9"/>
    <w:rsid w:val="004611DD"/>
    <w:rsid w:val="00463A8A"/>
    <w:rsid w:val="00464B3A"/>
    <w:rsid w:val="004654F1"/>
    <w:rsid w:val="00474A85"/>
    <w:rsid w:val="004803FE"/>
    <w:rsid w:val="00482BB1"/>
    <w:rsid w:val="00483C49"/>
    <w:rsid w:val="00485F85"/>
    <w:rsid w:val="00486485"/>
    <w:rsid w:val="00486EA2"/>
    <w:rsid w:val="0048745F"/>
    <w:rsid w:val="0049110D"/>
    <w:rsid w:val="00491AE7"/>
    <w:rsid w:val="0049264E"/>
    <w:rsid w:val="00494C0B"/>
    <w:rsid w:val="004A24FC"/>
    <w:rsid w:val="004A2E15"/>
    <w:rsid w:val="004A4BFA"/>
    <w:rsid w:val="004A61CC"/>
    <w:rsid w:val="004B064B"/>
    <w:rsid w:val="004B236B"/>
    <w:rsid w:val="004B2BA4"/>
    <w:rsid w:val="004B3E2A"/>
    <w:rsid w:val="004B4F00"/>
    <w:rsid w:val="004B635A"/>
    <w:rsid w:val="004C0913"/>
    <w:rsid w:val="004C1F0E"/>
    <w:rsid w:val="004C4E6E"/>
    <w:rsid w:val="004C6D63"/>
    <w:rsid w:val="004C70E8"/>
    <w:rsid w:val="004D3D36"/>
    <w:rsid w:val="004D49FA"/>
    <w:rsid w:val="004E31FB"/>
    <w:rsid w:val="004E64E7"/>
    <w:rsid w:val="004F031F"/>
    <w:rsid w:val="004F5EE9"/>
    <w:rsid w:val="004F5F41"/>
    <w:rsid w:val="00503317"/>
    <w:rsid w:val="005057B6"/>
    <w:rsid w:val="00505D85"/>
    <w:rsid w:val="0051122F"/>
    <w:rsid w:val="00513D8F"/>
    <w:rsid w:val="00520556"/>
    <w:rsid w:val="0052168D"/>
    <w:rsid w:val="0052300D"/>
    <w:rsid w:val="005245D5"/>
    <w:rsid w:val="0052691A"/>
    <w:rsid w:val="00527447"/>
    <w:rsid w:val="005363BC"/>
    <w:rsid w:val="00540120"/>
    <w:rsid w:val="005438B6"/>
    <w:rsid w:val="00546981"/>
    <w:rsid w:val="00550AF8"/>
    <w:rsid w:val="00554AD8"/>
    <w:rsid w:val="005550F0"/>
    <w:rsid w:val="0055626A"/>
    <w:rsid w:val="005565AC"/>
    <w:rsid w:val="005602BE"/>
    <w:rsid w:val="00561A88"/>
    <w:rsid w:val="00564A0F"/>
    <w:rsid w:val="0056582B"/>
    <w:rsid w:val="0056644A"/>
    <w:rsid w:val="00566B4B"/>
    <w:rsid w:val="00570A7B"/>
    <w:rsid w:val="00570E0E"/>
    <w:rsid w:val="00571DD6"/>
    <w:rsid w:val="00574BC7"/>
    <w:rsid w:val="00575197"/>
    <w:rsid w:val="00580A64"/>
    <w:rsid w:val="00583DB5"/>
    <w:rsid w:val="00584A6A"/>
    <w:rsid w:val="005916A3"/>
    <w:rsid w:val="00592C0D"/>
    <w:rsid w:val="005A277E"/>
    <w:rsid w:val="005B4390"/>
    <w:rsid w:val="005B44DE"/>
    <w:rsid w:val="005B4DD8"/>
    <w:rsid w:val="005C007E"/>
    <w:rsid w:val="005C2EF0"/>
    <w:rsid w:val="005C5A25"/>
    <w:rsid w:val="005C728B"/>
    <w:rsid w:val="005D0602"/>
    <w:rsid w:val="005D1D82"/>
    <w:rsid w:val="005D5B4D"/>
    <w:rsid w:val="005E442B"/>
    <w:rsid w:val="005E49CA"/>
    <w:rsid w:val="005E4B01"/>
    <w:rsid w:val="005E4CBC"/>
    <w:rsid w:val="005F1553"/>
    <w:rsid w:val="005F1EC3"/>
    <w:rsid w:val="005F4DF7"/>
    <w:rsid w:val="005F4E4F"/>
    <w:rsid w:val="005F5498"/>
    <w:rsid w:val="005F5C5A"/>
    <w:rsid w:val="005F5FE1"/>
    <w:rsid w:val="005F7238"/>
    <w:rsid w:val="006049B3"/>
    <w:rsid w:val="006079C6"/>
    <w:rsid w:val="006100CC"/>
    <w:rsid w:val="00613741"/>
    <w:rsid w:val="006149F1"/>
    <w:rsid w:val="00615734"/>
    <w:rsid w:val="00620D36"/>
    <w:rsid w:val="00621F08"/>
    <w:rsid w:val="006252BD"/>
    <w:rsid w:val="00626FAC"/>
    <w:rsid w:val="0062758F"/>
    <w:rsid w:val="006275F0"/>
    <w:rsid w:val="00632084"/>
    <w:rsid w:val="0063246E"/>
    <w:rsid w:val="00635F28"/>
    <w:rsid w:val="0063608E"/>
    <w:rsid w:val="00642F4E"/>
    <w:rsid w:val="00643674"/>
    <w:rsid w:val="006442DD"/>
    <w:rsid w:val="00652EE9"/>
    <w:rsid w:val="006531F8"/>
    <w:rsid w:val="0065366D"/>
    <w:rsid w:val="006542B6"/>
    <w:rsid w:val="0065472A"/>
    <w:rsid w:val="00661E75"/>
    <w:rsid w:val="00671F53"/>
    <w:rsid w:val="00680954"/>
    <w:rsid w:val="006830D4"/>
    <w:rsid w:val="0068540E"/>
    <w:rsid w:val="00685A31"/>
    <w:rsid w:val="006866FF"/>
    <w:rsid w:val="00692445"/>
    <w:rsid w:val="00692FF6"/>
    <w:rsid w:val="006964BA"/>
    <w:rsid w:val="00696E42"/>
    <w:rsid w:val="006A0028"/>
    <w:rsid w:val="006B6ADD"/>
    <w:rsid w:val="006C4195"/>
    <w:rsid w:val="006C42B9"/>
    <w:rsid w:val="006C4F43"/>
    <w:rsid w:val="006C648B"/>
    <w:rsid w:val="006D24D9"/>
    <w:rsid w:val="006D2B62"/>
    <w:rsid w:val="006D5124"/>
    <w:rsid w:val="006D6C87"/>
    <w:rsid w:val="006E0FD1"/>
    <w:rsid w:val="006E2FD2"/>
    <w:rsid w:val="006E3B56"/>
    <w:rsid w:val="006E3F60"/>
    <w:rsid w:val="006F1635"/>
    <w:rsid w:val="006F1A2D"/>
    <w:rsid w:val="006F1A5C"/>
    <w:rsid w:val="006F1BFD"/>
    <w:rsid w:val="006F2AF7"/>
    <w:rsid w:val="006F387B"/>
    <w:rsid w:val="006F3FA2"/>
    <w:rsid w:val="00702BFD"/>
    <w:rsid w:val="00703443"/>
    <w:rsid w:val="007056E6"/>
    <w:rsid w:val="00712E1C"/>
    <w:rsid w:val="00715CB3"/>
    <w:rsid w:val="00724D7B"/>
    <w:rsid w:val="00727310"/>
    <w:rsid w:val="00727D8E"/>
    <w:rsid w:val="007343B8"/>
    <w:rsid w:val="00736F13"/>
    <w:rsid w:val="00741C17"/>
    <w:rsid w:val="00747A9D"/>
    <w:rsid w:val="00750C99"/>
    <w:rsid w:val="00751C9B"/>
    <w:rsid w:val="007556B6"/>
    <w:rsid w:val="0075597B"/>
    <w:rsid w:val="00755DAA"/>
    <w:rsid w:val="0076021A"/>
    <w:rsid w:val="007605CE"/>
    <w:rsid w:val="00764284"/>
    <w:rsid w:val="007767DF"/>
    <w:rsid w:val="00780B7D"/>
    <w:rsid w:val="007825E6"/>
    <w:rsid w:val="007827CD"/>
    <w:rsid w:val="00782948"/>
    <w:rsid w:val="007833D0"/>
    <w:rsid w:val="0078445D"/>
    <w:rsid w:val="0078631F"/>
    <w:rsid w:val="00786D5A"/>
    <w:rsid w:val="00790253"/>
    <w:rsid w:val="00796E34"/>
    <w:rsid w:val="007A3142"/>
    <w:rsid w:val="007A3C09"/>
    <w:rsid w:val="007B0FED"/>
    <w:rsid w:val="007B35AC"/>
    <w:rsid w:val="007B4EC6"/>
    <w:rsid w:val="007B4FC7"/>
    <w:rsid w:val="007B4FD1"/>
    <w:rsid w:val="007B5251"/>
    <w:rsid w:val="007B5FF9"/>
    <w:rsid w:val="007C3490"/>
    <w:rsid w:val="007C5E5E"/>
    <w:rsid w:val="007C7464"/>
    <w:rsid w:val="007D0859"/>
    <w:rsid w:val="007D118D"/>
    <w:rsid w:val="007D2888"/>
    <w:rsid w:val="007D33E8"/>
    <w:rsid w:val="007D55AF"/>
    <w:rsid w:val="007D632A"/>
    <w:rsid w:val="007D723B"/>
    <w:rsid w:val="007D79DE"/>
    <w:rsid w:val="007E05FF"/>
    <w:rsid w:val="007E4679"/>
    <w:rsid w:val="007E7B4C"/>
    <w:rsid w:val="007F5316"/>
    <w:rsid w:val="00802DA9"/>
    <w:rsid w:val="0080415E"/>
    <w:rsid w:val="008057E2"/>
    <w:rsid w:val="00805F27"/>
    <w:rsid w:val="00807142"/>
    <w:rsid w:val="00813B55"/>
    <w:rsid w:val="00821649"/>
    <w:rsid w:val="00825E6C"/>
    <w:rsid w:val="00826FF5"/>
    <w:rsid w:val="008421E6"/>
    <w:rsid w:val="008438B0"/>
    <w:rsid w:val="0085557E"/>
    <w:rsid w:val="00856740"/>
    <w:rsid w:val="008675C9"/>
    <w:rsid w:val="00881320"/>
    <w:rsid w:val="008822F5"/>
    <w:rsid w:val="00884213"/>
    <w:rsid w:val="0089124B"/>
    <w:rsid w:val="00891FE1"/>
    <w:rsid w:val="00893F37"/>
    <w:rsid w:val="00896B51"/>
    <w:rsid w:val="008A3D34"/>
    <w:rsid w:val="008A6FBF"/>
    <w:rsid w:val="008B0545"/>
    <w:rsid w:val="008B1E3E"/>
    <w:rsid w:val="008B4A9A"/>
    <w:rsid w:val="008B4C68"/>
    <w:rsid w:val="008B5715"/>
    <w:rsid w:val="008C1179"/>
    <w:rsid w:val="008C56BE"/>
    <w:rsid w:val="008C7ECE"/>
    <w:rsid w:val="008D748D"/>
    <w:rsid w:val="008E394B"/>
    <w:rsid w:val="008E7634"/>
    <w:rsid w:val="008F25DA"/>
    <w:rsid w:val="008F2C26"/>
    <w:rsid w:val="008F2D34"/>
    <w:rsid w:val="008F32F1"/>
    <w:rsid w:val="008F39E8"/>
    <w:rsid w:val="009004E2"/>
    <w:rsid w:val="009026AA"/>
    <w:rsid w:val="009044B4"/>
    <w:rsid w:val="0090469F"/>
    <w:rsid w:val="009055D2"/>
    <w:rsid w:val="00910178"/>
    <w:rsid w:val="00910A14"/>
    <w:rsid w:val="0091215A"/>
    <w:rsid w:val="00915994"/>
    <w:rsid w:val="00915A63"/>
    <w:rsid w:val="00920E49"/>
    <w:rsid w:val="00922FC9"/>
    <w:rsid w:val="00925696"/>
    <w:rsid w:val="009256B5"/>
    <w:rsid w:val="0092683F"/>
    <w:rsid w:val="009275DE"/>
    <w:rsid w:val="00927938"/>
    <w:rsid w:val="00927BF5"/>
    <w:rsid w:val="00932CB2"/>
    <w:rsid w:val="0093305C"/>
    <w:rsid w:val="009331B6"/>
    <w:rsid w:val="00933798"/>
    <w:rsid w:val="00940B09"/>
    <w:rsid w:val="00944786"/>
    <w:rsid w:val="0095568F"/>
    <w:rsid w:val="00955E22"/>
    <w:rsid w:val="00956860"/>
    <w:rsid w:val="00957242"/>
    <w:rsid w:val="00963127"/>
    <w:rsid w:val="00963CC4"/>
    <w:rsid w:val="00966804"/>
    <w:rsid w:val="00967689"/>
    <w:rsid w:val="009678E7"/>
    <w:rsid w:val="00967930"/>
    <w:rsid w:val="009704AE"/>
    <w:rsid w:val="00972908"/>
    <w:rsid w:val="009774D6"/>
    <w:rsid w:val="00977FD2"/>
    <w:rsid w:val="00981B6E"/>
    <w:rsid w:val="00984CAE"/>
    <w:rsid w:val="00985713"/>
    <w:rsid w:val="00994901"/>
    <w:rsid w:val="0099499E"/>
    <w:rsid w:val="00994C91"/>
    <w:rsid w:val="009A2821"/>
    <w:rsid w:val="009A2D72"/>
    <w:rsid w:val="009A3D52"/>
    <w:rsid w:val="009B0F0B"/>
    <w:rsid w:val="009B391A"/>
    <w:rsid w:val="009B6094"/>
    <w:rsid w:val="009C4666"/>
    <w:rsid w:val="009C7F13"/>
    <w:rsid w:val="009D0271"/>
    <w:rsid w:val="009D28AD"/>
    <w:rsid w:val="009D4FF8"/>
    <w:rsid w:val="009D5584"/>
    <w:rsid w:val="009E5E4E"/>
    <w:rsid w:val="009F016E"/>
    <w:rsid w:val="009F0CF9"/>
    <w:rsid w:val="009F0E5B"/>
    <w:rsid w:val="009F11C2"/>
    <w:rsid w:val="009F1614"/>
    <w:rsid w:val="009F3FD4"/>
    <w:rsid w:val="009F5809"/>
    <w:rsid w:val="009F759E"/>
    <w:rsid w:val="00A02F5C"/>
    <w:rsid w:val="00A05761"/>
    <w:rsid w:val="00A06352"/>
    <w:rsid w:val="00A14CE8"/>
    <w:rsid w:val="00A16618"/>
    <w:rsid w:val="00A16D3D"/>
    <w:rsid w:val="00A224A0"/>
    <w:rsid w:val="00A22849"/>
    <w:rsid w:val="00A231B2"/>
    <w:rsid w:val="00A24260"/>
    <w:rsid w:val="00A27275"/>
    <w:rsid w:val="00A3269E"/>
    <w:rsid w:val="00A329AE"/>
    <w:rsid w:val="00A337A1"/>
    <w:rsid w:val="00A339D9"/>
    <w:rsid w:val="00A437EE"/>
    <w:rsid w:val="00A45BFC"/>
    <w:rsid w:val="00A502AE"/>
    <w:rsid w:val="00A5162E"/>
    <w:rsid w:val="00A52811"/>
    <w:rsid w:val="00A530FD"/>
    <w:rsid w:val="00A531C0"/>
    <w:rsid w:val="00A56EA1"/>
    <w:rsid w:val="00A64CDE"/>
    <w:rsid w:val="00A65C59"/>
    <w:rsid w:val="00A66CFB"/>
    <w:rsid w:val="00A71E78"/>
    <w:rsid w:val="00A73DE8"/>
    <w:rsid w:val="00A80CE5"/>
    <w:rsid w:val="00A8226D"/>
    <w:rsid w:val="00A82CDF"/>
    <w:rsid w:val="00A86864"/>
    <w:rsid w:val="00A903EF"/>
    <w:rsid w:val="00AA11BF"/>
    <w:rsid w:val="00AA2324"/>
    <w:rsid w:val="00AA3FC7"/>
    <w:rsid w:val="00AA7260"/>
    <w:rsid w:val="00AB2D6D"/>
    <w:rsid w:val="00AB4467"/>
    <w:rsid w:val="00AB4629"/>
    <w:rsid w:val="00AB4AA7"/>
    <w:rsid w:val="00AB6E00"/>
    <w:rsid w:val="00AC47BA"/>
    <w:rsid w:val="00AD10B2"/>
    <w:rsid w:val="00AE35AA"/>
    <w:rsid w:val="00AE3CE9"/>
    <w:rsid w:val="00AE665C"/>
    <w:rsid w:val="00AE6A2B"/>
    <w:rsid w:val="00AE6C18"/>
    <w:rsid w:val="00AE7E4C"/>
    <w:rsid w:val="00AF6C61"/>
    <w:rsid w:val="00B003B4"/>
    <w:rsid w:val="00B00919"/>
    <w:rsid w:val="00B010E8"/>
    <w:rsid w:val="00B01357"/>
    <w:rsid w:val="00B03DCC"/>
    <w:rsid w:val="00B05B92"/>
    <w:rsid w:val="00B05C56"/>
    <w:rsid w:val="00B1222E"/>
    <w:rsid w:val="00B149D9"/>
    <w:rsid w:val="00B14A0A"/>
    <w:rsid w:val="00B14C9F"/>
    <w:rsid w:val="00B151C0"/>
    <w:rsid w:val="00B22E3D"/>
    <w:rsid w:val="00B24728"/>
    <w:rsid w:val="00B25333"/>
    <w:rsid w:val="00B274E3"/>
    <w:rsid w:val="00B40BD8"/>
    <w:rsid w:val="00B441C3"/>
    <w:rsid w:val="00B45C4A"/>
    <w:rsid w:val="00B50833"/>
    <w:rsid w:val="00B61AFC"/>
    <w:rsid w:val="00B626FD"/>
    <w:rsid w:val="00B70DA8"/>
    <w:rsid w:val="00B71483"/>
    <w:rsid w:val="00B72552"/>
    <w:rsid w:val="00B812E0"/>
    <w:rsid w:val="00B848E8"/>
    <w:rsid w:val="00B84A67"/>
    <w:rsid w:val="00B84D5F"/>
    <w:rsid w:val="00B85970"/>
    <w:rsid w:val="00B85B01"/>
    <w:rsid w:val="00B87D27"/>
    <w:rsid w:val="00B87E86"/>
    <w:rsid w:val="00B94CAC"/>
    <w:rsid w:val="00B9667B"/>
    <w:rsid w:val="00BA140B"/>
    <w:rsid w:val="00BA67A3"/>
    <w:rsid w:val="00BB090E"/>
    <w:rsid w:val="00BB1AA9"/>
    <w:rsid w:val="00BB49CA"/>
    <w:rsid w:val="00BB54E3"/>
    <w:rsid w:val="00BB5DDA"/>
    <w:rsid w:val="00BB6069"/>
    <w:rsid w:val="00BB6071"/>
    <w:rsid w:val="00BC4718"/>
    <w:rsid w:val="00BD1B9C"/>
    <w:rsid w:val="00BD263C"/>
    <w:rsid w:val="00BD4677"/>
    <w:rsid w:val="00BE74CB"/>
    <w:rsid w:val="00BF2DA0"/>
    <w:rsid w:val="00BF300A"/>
    <w:rsid w:val="00C00BD1"/>
    <w:rsid w:val="00C03D2C"/>
    <w:rsid w:val="00C1117A"/>
    <w:rsid w:val="00C1127A"/>
    <w:rsid w:val="00C1313E"/>
    <w:rsid w:val="00C13C1C"/>
    <w:rsid w:val="00C14357"/>
    <w:rsid w:val="00C15CD4"/>
    <w:rsid w:val="00C16747"/>
    <w:rsid w:val="00C16D5C"/>
    <w:rsid w:val="00C20BCA"/>
    <w:rsid w:val="00C21BA9"/>
    <w:rsid w:val="00C21BC8"/>
    <w:rsid w:val="00C25199"/>
    <w:rsid w:val="00C37D7A"/>
    <w:rsid w:val="00C42CB7"/>
    <w:rsid w:val="00C43986"/>
    <w:rsid w:val="00C455DE"/>
    <w:rsid w:val="00C51985"/>
    <w:rsid w:val="00C5602A"/>
    <w:rsid w:val="00C637C7"/>
    <w:rsid w:val="00C647E8"/>
    <w:rsid w:val="00C65C11"/>
    <w:rsid w:val="00C673CE"/>
    <w:rsid w:val="00C67515"/>
    <w:rsid w:val="00C71CCE"/>
    <w:rsid w:val="00C724C2"/>
    <w:rsid w:val="00C73757"/>
    <w:rsid w:val="00C95A80"/>
    <w:rsid w:val="00CA4320"/>
    <w:rsid w:val="00CA7C74"/>
    <w:rsid w:val="00CB26A0"/>
    <w:rsid w:val="00CB4484"/>
    <w:rsid w:val="00CB74C0"/>
    <w:rsid w:val="00CB75EF"/>
    <w:rsid w:val="00CC40C7"/>
    <w:rsid w:val="00CC443D"/>
    <w:rsid w:val="00CC7809"/>
    <w:rsid w:val="00CD1C41"/>
    <w:rsid w:val="00CD2AF4"/>
    <w:rsid w:val="00CD4AC1"/>
    <w:rsid w:val="00CE08C7"/>
    <w:rsid w:val="00CE3C6F"/>
    <w:rsid w:val="00CE409F"/>
    <w:rsid w:val="00CE53F7"/>
    <w:rsid w:val="00CF1398"/>
    <w:rsid w:val="00CF18BA"/>
    <w:rsid w:val="00CF33F1"/>
    <w:rsid w:val="00CF5247"/>
    <w:rsid w:val="00CF6539"/>
    <w:rsid w:val="00CF693D"/>
    <w:rsid w:val="00D00BA2"/>
    <w:rsid w:val="00D0122F"/>
    <w:rsid w:val="00D0434A"/>
    <w:rsid w:val="00D11631"/>
    <w:rsid w:val="00D1207F"/>
    <w:rsid w:val="00D14753"/>
    <w:rsid w:val="00D15EB2"/>
    <w:rsid w:val="00D250DB"/>
    <w:rsid w:val="00D308D2"/>
    <w:rsid w:val="00D32A6F"/>
    <w:rsid w:val="00D4004A"/>
    <w:rsid w:val="00D441D6"/>
    <w:rsid w:val="00D537F8"/>
    <w:rsid w:val="00D57182"/>
    <w:rsid w:val="00D66DBC"/>
    <w:rsid w:val="00D71A2B"/>
    <w:rsid w:val="00D7207A"/>
    <w:rsid w:val="00D77826"/>
    <w:rsid w:val="00D83EAB"/>
    <w:rsid w:val="00D83EF4"/>
    <w:rsid w:val="00D84A1B"/>
    <w:rsid w:val="00D85024"/>
    <w:rsid w:val="00D8617E"/>
    <w:rsid w:val="00D92FC1"/>
    <w:rsid w:val="00D93A0C"/>
    <w:rsid w:val="00D9457D"/>
    <w:rsid w:val="00DA0237"/>
    <w:rsid w:val="00DA10C4"/>
    <w:rsid w:val="00DA1DF7"/>
    <w:rsid w:val="00DA7481"/>
    <w:rsid w:val="00DA7525"/>
    <w:rsid w:val="00DC695F"/>
    <w:rsid w:val="00DD226A"/>
    <w:rsid w:val="00DD4897"/>
    <w:rsid w:val="00DD6C5B"/>
    <w:rsid w:val="00DF0322"/>
    <w:rsid w:val="00E013A7"/>
    <w:rsid w:val="00E0337B"/>
    <w:rsid w:val="00E045ED"/>
    <w:rsid w:val="00E10DA7"/>
    <w:rsid w:val="00E16ABC"/>
    <w:rsid w:val="00E20A7A"/>
    <w:rsid w:val="00E22A21"/>
    <w:rsid w:val="00E250C8"/>
    <w:rsid w:val="00E33EEC"/>
    <w:rsid w:val="00E35E65"/>
    <w:rsid w:val="00E36AAD"/>
    <w:rsid w:val="00E36D6D"/>
    <w:rsid w:val="00E4300A"/>
    <w:rsid w:val="00E44394"/>
    <w:rsid w:val="00E45373"/>
    <w:rsid w:val="00E46AA2"/>
    <w:rsid w:val="00E50F12"/>
    <w:rsid w:val="00E5103D"/>
    <w:rsid w:val="00E560C0"/>
    <w:rsid w:val="00E57D95"/>
    <w:rsid w:val="00E611E0"/>
    <w:rsid w:val="00E65327"/>
    <w:rsid w:val="00E66AFE"/>
    <w:rsid w:val="00E66B4E"/>
    <w:rsid w:val="00E70391"/>
    <w:rsid w:val="00E712D9"/>
    <w:rsid w:val="00E7228A"/>
    <w:rsid w:val="00E8113D"/>
    <w:rsid w:val="00E8137C"/>
    <w:rsid w:val="00E87A95"/>
    <w:rsid w:val="00E94055"/>
    <w:rsid w:val="00E94ED7"/>
    <w:rsid w:val="00E9615C"/>
    <w:rsid w:val="00EA1181"/>
    <w:rsid w:val="00EA35EC"/>
    <w:rsid w:val="00EA46B7"/>
    <w:rsid w:val="00EA61C6"/>
    <w:rsid w:val="00EB4398"/>
    <w:rsid w:val="00EB52F3"/>
    <w:rsid w:val="00EB637C"/>
    <w:rsid w:val="00EC0A2E"/>
    <w:rsid w:val="00EC0A7C"/>
    <w:rsid w:val="00EC1017"/>
    <w:rsid w:val="00EC123F"/>
    <w:rsid w:val="00EC1F7D"/>
    <w:rsid w:val="00EC456D"/>
    <w:rsid w:val="00EC5908"/>
    <w:rsid w:val="00ED2D4B"/>
    <w:rsid w:val="00EE1F37"/>
    <w:rsid w:val="00EE6DC7"/>
    <w:rsid w:val="00EE7D48"/>
    <w:rsid w:val="00EE7F88"/>
    <w:rsid w:val="00EF123C"/>
    <w:rsid w:val="00EF4DBB"/>
    <w:rsid w:val="00EF67D4"/>
    <w:rsid w:val="00EF6BB4"/>
    <w:rsid w:val="00F014C5"/>
    <w:rsid w:val="00F031E1"/>
    <w:rsid w:val="00F03520"/>
    <w:rsid w:val="00F05F87"/>
    <w:rsid w:val="00F07071"/>
    <w:rsid w:val="00F10070"/>
    <w:rsid w:val="00F1021D"/>
    <w:rsid w:val="00F1174E"/>
    <w:rsid w:val="00F1486F"/>
    <w:rsid w:val="00F15251"/>
    <w:rsid w:val="00F223E3"/>
    <w:rsid w:val="00F2295A"/>
    <w:rsid w:val="00F24507"/>
    <w:rsid w:val="00F30E1D"/>
    <w:rsid w:val="00F316F1"/>
    <w:rsid w:val="00F33317"/>
    <w:rsid w:val="00F36300"/>
    <w:rsid w:val="00F40135"/>
    <w:rsid w:val="00F446D3"/>
    <w:rsid w:val="00F45A48"/>
    <w:rsid w:val="00F463E2"/>
    <w:rsid w:val="00F4785D"/>
    <w:rsid w:val="00F53B72"/>
    <w:rsid w:val="00F5515F"/>
    <w:rsid w:val="00F55510"/>
    <w:rsid w:val="00F61CCC"/>
    <w:rsid w:val="00F6743F"/>
    <w:rsid w:val="00F677C8"/>
    <w:rsid w:val="00F74E6A"/>
    <w:rsid w:val="00F7767C"/>
    <w:rsid w:val="00F810C3"/>
    <w:rsid w:val="00F8156E"/>
    <w:rsid w:val="00F8515E"/>
    <w:rsid w:val="00F8627F"/>
    <w:rsid w:val="00F92788"/>
    <w:rsid w:val="00F934B9"/>
    <w:rsid w:val="00F93E9F"/>
    <w:rsid w:val="00FB6836"/>
    <w:rsid w:val="00FB7282"/>
    <w:rsid w:val="00FC51F4"/>
    <w:rsid w:val="00FC688F"/>
    <w:rsid w:val="00FC76EC"/>
    <w:rsid w:val="00FD00B0"/>
    <w:rsid w:val="00FD4134"/>
    <w:rsid w:val="00FD58B6"/>
    <w:rsid w:val="00FE4702"/>
    <w:rsid w:val="00FE50A9"/>
    <w:rsid w:val="00FE61CA"/>
    <w:rsid w:val="00FF0BA1"/>
    <w:rsid w:val="00FF5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0BDD5"/>
  <w15:docId w15:val="{81656F8E-4472-4D98-8958-8A528FD2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F8"/>
    <w:rPr>
      <w:sz w:val="28"/>
      <w:szCs w:val="24"/>
    </w:rPr>
  </w:style>
  <w:style w:type="paragraph" w:styleId="1">
    <w:name w:val="heading 1"/>
    <w:basedOn w:val="a"/>
    <w:next w:val="a"/>
    <w:qFormat/>
    <w:rsid w:val="00805F27"/>
    <w:pPr>
      <w:keepNext/>
      <w:jc w:val="center"/>
      <w:outlineLvl w:val="0"/>
    </w:pPr>
    <w:rPr>
      <w:b/>
      <w:bCs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3D03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5F27"/>
    <w:pPr>
      <w:ind w:left="-540" w:firstLine="540"/>
    </w:pPr>
  </w:style>
  <w:style w:type="paragraph" w:styleId="2">
    <w:name w:val="Body Text Indent 2"/>
    <w:basedOn w:val="a"/>
    <w:rsid w:val="00805F27"/>
    <w:pPr>
      <w:ind w:firstLine="720"/>
    </w:pPr>
  </w:style>
  <w:style w:type="paragraph" w:styleId="3">
    <w:name w:val="Body Text Indent 3"/>
    <w:basedOn w:val="a"/>
    <w:rsid w:val="00805F27"/>
    <w:pPr>
      <w:ind w:firstLine="720"/>
      <w:jc w:val="both"/>
    </w:pPr>
  </w:style>
  <w:style w:type="paragraph" w:styleId="a4">
    <w:name w:val="header"/>
    <w:basedOn w:val="a"/>
    <w:rsid w:val="0052168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168D"/>
  </w:style>
  <w:style w:type="paragraph" w:styleId="a6">
    <w:name w:val="footer"/>
    <w:basedOn w:val="a"/>
    <w:rsid w:val="0063608E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unhideWhenUsed/>
    <w:rsid w:val="00584A6A"/>
    <w:rPr>
      <w:rFonts w:ascii="Tahoma" w:hAnsi="Tahoma" w:cs="Tahoma" w:hint="default"/>
      <w:color w:val="000000"/>
      <w:sz w:val="16"/>
      <w:szCs w:val="16"/>
      <w:u w:val="single"/>
    </w:rPr>
  </w:style>
  <w:style w:type="paragraph" w:styleId="a8">
    <w:name w:val="List Paragraph"/>
    <w:basedOn w:val="a"/>
    <w:uiPriority w:val="34"/>
    <w:qFormat/>
    <w:rsid w:val="00584A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Strong"/>
    <w:basedOn w:val="a0"/>
    <w:uiPriority w:val="22"/>
    <w:qFormat/>
    <w:rsid w:val="00584A6A"/>
    <w:rPr>
      <w:b/>
      <w:bCs/>
    </w:rPr>
  </w:style>
  <w:style w:type="paragraph" w:customStyle="1" w:styleId="aa">
    <w:name w:val="????????"/>
    <w:basedOn w:val="a"/>
    <w:rsid w:val="00324034"/>
    <w:pPr>
      <w:suppressAutoHyphens/>
      <w:jc w:val="center"/>
    </w:pPr>
    <w:rPr>
      <w:rFonts w:eastAsia="Arial"/>
      <w:b/>
      <w:sz w:val="24"/>
      <w:szCs w:val="20"/>
      <w:lang w:eastAsia="ar-SA"/>
    </w:rPr>
  </w:style>
  <w:style w:type="paragraph" w:customStyle="1" w:styleId="Default">
    <w:name w:val="Default"/>
    <w:rsid w:val="003240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">
    <w:name w:val="Основной текст 21"/>
    <w:basedOn w:val="a"/>
    <w:rsid w:val="00324034"/>
    <w:pPr>
      <w:suppressAutoHyphens/>
      <w:ind w:firstLine="720"/>
      <w:jc w:val="both"/>
    </w:pPr>
    <w:rPr>
      <w:szCs w:val="20"/>
      <w:lang w:eastAsia="ar-SA"/>
    </w:rPr>
  </w:style>
  <w:style w:type="paragraph" w:customStyle="1" w:styleId="msobodytextindent3bullet1gif">
    <w:name w:val="msobodytextindent3bullet1.gif"/>
    <w:basedOn w:val="a"/>
    <w:rsid w:val="00324034"/>
    <w:pPr>
      <w:spacing w:before="100" w:beforeAutospacing="1" w:after="100" w:afterAutospacing="1"/>
    </w:pPr>
    <w:rPr>
      <w:sz w:val="24"/>
    </w:rPr>
  </w:style>
  <w:style w:type="paragraph" w:customStyle="1" w:styleId="msobodytextindent3bullet3gif">
    <w:name w:val="msobodytextindent3bullet3.gif"/>
    <w:basedOn w:val="a"/>
    <w:rsid w:val="00324034"/>
    <w:pPr>
      <w:spacing w:before="100" w:beforeAutospacing="1" w:after="100" w:afterAutospacing="1"/>
    </w:pPr>
    <w:rPr>
      <w:sz w:val="24"/>
    </w:rPr>
  </w:style>
  <w:style w:type="paragraph" w:styleId="ab">
    <w:name w:val="Normal (Web)"/>
    <w:basedOn w:val="a"/>
    <w:rsid w:val="00BC4718"/>
    <w:pPr>
      <w:suppressAutoHyphens/>
      <w:spacing w:before="280" w:after="28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50">
    <w:name w:val="Заголовок 5 Знак"/>
    <w:basedOn w:val="a0"/>
    <w:link w:val="5"/>
    <w:semiHidden/>
    <w:rsid w:val="003D03FB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table" w:styleId="ac">
    <w:name w:val="Table Grid"/>
    <w:basedOn w:val="a1"/>
    <w:rsid w:val="00B0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984CAE"/>
  </w:style>
  <w:style w:type="paragraph" w:styleId="ad">
    <w:name w:val="No Spacing"/>
    <w:uiPriority w:val="1"/>
    <w:qFormat/>
    <w:rsid w:val="000A6772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0A6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(2)1"/>
    <w:basedOn w:val="a"/>
    <w:uiPriority w:val="99"/>
    <w:rsid w:val="000A6772"/>
    <w:pPr>
      <w:widowControl w:val="0"/>
      <w:shd w:val="clear" w:color="auto" w:fill="FFFFFF"/>
      <w:spacing w:before="360" w:after="360" w:line="240" w:lineRule="atLeast"/>
      <w:jc w:val="both"/>
    </w:pPr>
    <w:rPr>
      <w:rFonts w:eastAsia="Arial Unicode MS"/>
      <w:sz w:val="26"/>
      <w:szCs w:val="26"/>
    </w:rPr>
  </w:style>
  <w:style w:type="character" w:customStyle="1" w:styleId="governmentcommunitybadge">
    <w:name w:val="governmentcommunitybadge"/>
    <w:basedOn w:val="a0"/>
    <w:rsid w:val="006E0FD1"/>
  </w:style>
  <w:style w:type="paragraph" w:styleId="ae">
    <w:name w:val="Balloon Text"/>
    <w:basedOn w:val="a"/>
    <w:link w:val="af"/>
    <w:semiHidden/>
    <w:unhideWhenUsed/>
    <w:rsid w:val="000E74B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0E7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DBA9-669D-4711-9165-0F4E56AD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10</Pages>
  <Words>3220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ПЕТРОВСК-ЗАБАЙКАЛЬСКАЯ ГОРОДСКАЯ ДУМА</vt:lpstr>
    </vt:vector>
  </TitlesOfParts>
  <Company>Gr</Company>
  <LinksUpToDate>false</LinksUpToDate>
  <CharactersWithSpaces>21537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ПЕТРОВСК-ЗАБАЙКАЛЬСКАЯ ГОРОДСКАЯ ДУМА</dc:title>
  <dc:creator>М</dc:creator>
  <cp:lastModifiedBy>Марина</cp:lastModifiedBy>
  <cp:revision>252</cp:revision>
  <cp:lastPrinted>2026-02-27T05:17:00Z</cp:lastPrinted>
  <dcterms:created xsi:type="dcterms:W3CDTF">2024-02-01T02:12:00Z</dcterms:created>
  <dcterms:modified xsi:type="dcterms:W3CDTF">2026-02-27T05:17:00Z</dcterms:modified>
</cp:coreProperties>
</file>