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111F56">
        <w:rPr>
          <w:rStyle w:val="a4"/>
          <w:b w:val="0"/>
          <w:sz w:val="28"/>
          <w:szCs w:val="28"/>
        </w:rPr>
        <w:t>239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351C40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>ДОЛИНА ПЕСКОВ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CA24DC" w:rsidRDefault="00D52192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Песчанской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сельской администрации</w:t>
      </w:r>
      <w:r w:rsidR="009E2C97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 w:rsidR="00351C40">
        <w:rPr>
          <w:rFonts w:eastAsia="Times New Roman"/>
          <w:b/>
          <w:bCs/>
          <w:color w:val="000000"/>
          <w:szCs w:val="28"/>
          <w:lang w:eastAsia="ru-RU"/>
        </w:rPr>
        <w:t>кальского муниципального округа</w:t>
      </w:r>
    </w:p>
    <w:p w:rsidR="00351C40" w:rsidRDefault="00351C4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FE03F8">
        <w:rPr>
          <w:sz w:val="28"/>
          <w:szCs w:val="28"/>
        </w:rPr>
        <w:t xml:space="preserve"> 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D52192" w:rsidRPr="00BB0EAC">
        <w:rPr>
          <w:color w:val="000000"/>
          <w:sz w:val="28"/>
          <w:szCs w:val="28"/>
        </w:rPr>
        <w:t>протоколом собрания граждан, проживающих на</w:t>
      </w:r>
      <w:proofErr w:type="gramEnd"/>
      <w:r w:rsidR="00D52192" w:rsidRPr="00BB0EAC">
        <w:rPr>
          <w:color w:val="000000"/>
          <w:sz w:val="28"/>
          <w:szCs w:val="28"/>
        </w:rPr>
        <w:t xml:space="preserve"> территории села </w:t>
      </w:r>
      <w:r w:rsidR="00D52192">
        <w:rPr>
          <w:color w:val="000000"/>
          <w:sz w:val="28"/>
          <w:szCs w:val="28"/>
        </w:rPr>
        <w:t>Пески</w:t>
      </w:r>
      <w:r w:rsidR="00D52192" w:rsidRPr="00BB0EAC">
        <w:rPr>
          <w:color w:val="000000"/>
          <w:sz w:val="28"/>
          <w:szCs w:val="28"/>
        </w:rPr>
        <w:t xml:space="preserve"> «Об установлении границ осуществления территориально</w:t>
      </w:r>
      <w:r w:rsidR="00D52192">
        <w:rPr>
          <w:color w:val="000000"/>
          <w:sz w:val="28"/>
          <w:szCs w:val="28"/>
        </w:rPr>
        <w:t xml:space="preserve">го общественного самоуправления» </w:t>
      </w:r>
      <w:r w:rsidR="00D52192" w:rsidRPr="00BB0EAC">
        <w:rPr>
          <w:color w:val="000000"/>
          <w:sz w:val="28"/>
          <w:szCs w:val="28"/>
        </w:rPr>
        <w:t>и принятии Устава ТОС «</w:t>
      </w:r>
      <w:r w:rsidR="00D52192">
        <w:rPr>
          <w:color w:val="000000"/>
          <w:sz w:val="28"/>
          <w:szCs w:val="28"/>
        </w:rPr>
        <w:t>Долина Песков</w:t>
      </w:r>
      <w:r w:rsidR="00D52192" w:rsidRPr="00BB0EAC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52192">
        <w:rPr>
          <w:rFonts w:ascii="Times New Roman" w:hAnsi="Times New Roman"/>
          <w:color w:val="000000"/>
          <w:sz w:val="28"/>
          <w:szCs w:val="28"/>
        </w:rPr>
        <w:t>ДОЛИНА ПЕСКОВ</w:t>
      </w:r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2192">
        <w:rPr>
          <w:rFonts w:ascii="Times New Roman" w:hAnsi="Times New Roman"/>
          <w:color w:val="000000"/>
          <w:sz w:val="28"/>
          <w:szCs w:val="28"/>
        </w:rPr>
        <w:t>Песчанской</w:t>
      </w:r>
      <w:proofErr w:type="spellEnd"/>
      <w:r w:rsidR="00D52192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</w:t>
      </w:r>
      <w:r w:rsidR="00F7266A">
        <w:rPr>
          <w:rFonts w:ascii="Times New Roman" w:hAnsi="Times New Roman"/>
          <w:sz w:val="28"/>
          <w:szCs w:val="28"/>
        </w:rPr>
        <w:t xml:space="preserve"> Петровск - Забайкальского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F7266A">
        <w:rPr>
          <w:rFonts w:ascii="Times New Roman" w:hAnsi="Times New Roman"/>
          <w:sz w:val="28"/>
          <w:szCs w:val="28"/>
        </w:rPr>
        <w:t>а</w:t>
      </w:r>
      <w:r w:rsidR="00351C40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D52192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24 марта 2026 года № 217 «Об установлении границ территории осуществления территориального общественного самоуправления «Долина Песков» в селе Пески Петровск-Забайкальского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Pr="003E1BBE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111F56">
        <w:rPr>
          <w:sz w:val="28"/>
          <w:szCs w:val="28"/>
        </w:rPr>
        <w:t>239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D52192" w:rsidRDefault="00137B0E" w:rsidP="00D52192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осуществления 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территориального общественного самоуправления «ДОЛИНА ПЕСКОВ» </w:t>
      </w:r>
    </w:p>
    <w:p w:rsidR="00D52192" w:rsidRDefault="00D52192" w:rsidP="00D52192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Песчанской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сельской администрации </w:t>
      </w:r>
    </w:p>
    <w:p w:rsidR="00D52192" w:rsidRDefault="00D52192" w:rsidP="00D52192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Петровск-Забайкальского муниципального округа</w:t>
      </w:r>
    </w:p>
    <w:p w:rsidR="006745F6" w:rsidRDefault="00D52192" w:rsidP="00D52192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6745F6" w:rsidRDefault="006745F6" w:rsidP="00137B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r w:rsidR="00D52192">
        <w:rPr>
          <w:rFonts w:eastAsia="Times New Roman"/>
          <w:color w:val="000000"/>
          <w:szCs w:val="28"/>
          <w:lang w:eastAsia="ru-RU"/>
        </w:rPr>
        <w:t>ДОЛИНА ПЕСКОВ</w:t>
      </w:r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541"/>
      </w:tblGrid>
      <w:tr w:rsidR="00D52192" w:rsidRPr="00331CC2" w:rsidTr="00186476">
        <w:tc>
          <w:tcPr>
            <w:tcW w:w="804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541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D52192" w:rsidRPr="00331CC2" w:rsidTr="00186476">
        <w:tc>
          <w:tcPr>
            <w:tcW w:w="804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акарина</w:t>
            </w:r>
            <w:proofErr w:type="spellEnd"/>
            <w:r>
              <w:rPr>
                <w:szCs w:val="28"/>
              </w:rPr>
              <w:t xml:space="preserve"> от дома № 1 до дома № 93</w:t>
            </w:r>
          </w:p>
        </w:tc>
      </w:tr>
      <w:tr w:rsidR="00D52192" w:rsidRPr="00331CC2" w:rsidTr="00186476">
        <w:tc>
          <w:tcPr>
            <w:tcW w:w="804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еленая от дома № 1 до дома № 23</w:t>
            </w:r>
          </w:p>
        </w:tc>
      </w:tr>
      <w:tr w:rsidR="00D52192" w:rsidRPr="00331CC2" w:rsidTr="00186476">
        <w:tc>
          <w:tcPr>
            <w:tcW w:w="804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</w:tcPr>
          <w:p w:rsidR="00D52192" w:rsidRPr="00331CC2" w:rsidRDefault="00D52192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одгорная от дома № 1 до дома № 19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C27EE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D3" w:rsidRDefault="00EF70D3">
      <w:pPr>
        <w:spacing w:line="240" w:lineRule="auto"/>
      </w:pPr>
      <w:r>
        <w:separator/>
      </w:r>
    </w:p>
  </w:endnote>
  <w:endnote w:type="continuationSeparator" w:id="0">
    <w:p w:rsidR="00EF70D3" w:rsidRDefault="00EF7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D3" w:rsidRDefault="00EF70D3">
      <w:pPr>
        <w:spacing w:after="0"/>
      </w:pPr>
      <w:r>
        <w:separator/>
      </w:r>
    </w:p>
  </w:footnote>
  <w:footnote w:type="continuationSeparator" w:id="0">
    <w:p w:rsidR="00EF70D3" w:rsidRDefault="00EF70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94D81"/>
    <w:rsid w:val="000F0AC2"/>
    <w:rsid w:val="00111F56"/>
    <w:rsid w:val="00123516"/>
    <w:rsid w:val="00137B0E"/>
    <w:rsid w:val="0016200C"/>
    <w:rsid w:val="001A4828"/>
    <w:rsid w:val="001C791B"/>
    <w:rsid w:val="002126A4"/>
    <w:rsid w:val="00244181"/>
    <w:rsid w:val="00275581"/>
    <w:rsid w:val="003337A8"/>
    <w:rsid w:val="003475F4"/>
    <w:rsid w:val="00351C40"/>
    <w:rsid w:val="003B48CA"/>
    <w:rsid w:val="003B7735"/>
    <w:rsid w:val="003D0D09"/>
    <w:rsid w:val="003E1BBE"/>
    <w:rsid w:val="003F16CB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470F9"/>
    <w:rsid w:val="005607B3"/>
    <w:rsid w:val="005A6F8E"/>
    <w:rsid w:val="005C5FA5"/>
    <w:rsid w:val="005F5D2E"/>
    <w:rsid w:val="00616600"/>
    <w:rsid w:val="006745F6"/>
    <w:rsid w:val="006F726B"/>
    <w:rsid w:val="00704488"/>
    <w:rsid w:val="0073337B"/>
    <w:rsid w:val="00752A57"/>
    <w:rsid w:val="007643BE"/>
    <w:rsid w:val="00765ED7"/>
    <w:rsid w:val="00780F86"/>
    <w:rsid w:val="007F45EB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A368F"/>
    <w:rsid w:val="00AB6391"/>
    <w:rsid w:val="00AB6F81"/>
    <w:rsid w:val="00AF34C0"/>
    <w:rsid w:val="00B5247A"/>
    <w:rsid w:val="00B900A5"/>
    <w:rsid w:val="00B92E18"/>
    <w:rsid w:val="00BF079D"/>
    <w:rsid w:val="00BF7452"/>
    <w:rsid w:val="00C254EF"/>
    <w:rsid w:val="00C27EED"/>
    <w:rsid w:val="00C343FF"/>
    <w:rsid w:val="00CA0EB2"/>
    <w:rsid w:val="00CA24DC"/>
    <w:rsid w:val="00CB08C6"/>
    <w:rsid w:val="00D45EA8"/>
    <w:rsid w:val="00D52192"/>
    <w:rsid w:val="00DC7339"/>
    <w:rsid w:val="00DD0FE5"/>
    <w:rsid w:val="00DD304C"/>
    <w:rsid w:val="00E53D5B"/>
    <w:rsid w:val="00E77491"/>
    <w:rsid w:val="00EA6498"/>
    <w:rsid w:val="00EF70D3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2026-05-05T06:35:00Z</cp:lastPrinted>
  <dcterms:created xsi:type="dcterms:W3CDTF">2026-05-05T05:47:00Z</dcterms:created>
  <dcterms:modified xsi:type="dcterms:W3CDTF">2026-05-05T06:35:00Z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