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FB" w:rsidRPr="00576ED2" w:rsidRDefault="00D529FB" w:rsidP="005D0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 ПЕТРОВСК-ЗАБАЙКАЛЬСКОГО</w:t>
      </w:r>
    </w:p>
    <w:p w:rsidR="00D529FB" w:rsidRPr="00576ED2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ОКРУГА</w:t>
      </w:r>
    </w:p>
    <w:p w:rsidR="00D529FB" w:rsidRPr="00576ED2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ЗАБАЙКАЛЬСКОГО КРАЯ</w:t>
      </w:r>
    </w:p>
    <w:p w:rsidR="00D529FB" w:rsidRPr="00D57668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529FB" w:rsidRDefault="00D529FB" w:rsidP="00D529FB">
      <w:pPr>
        <w:keepNext/>
        <w:tabs>
          <w:tab w:val="left" w:pos="33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5766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D529FB" w:rsidRPr="00576ED2" w:rsidRDefault="00D529FB" w:rsidP="00D529FB">
      <w:pPr>
        <w:keepNext/>
        <w:tabs>
          <w:tab w:val="left" w:pos="330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D529FB" w:rsidRPr="00D57668" w:rsidRDefault="00D529FB" w:rsidP="003D0854">
      <w:pPr>
        <w:keepNext/>
        <w:tabs>
          <w:tab w:val="left" w:pos="33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5766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ab/>
      </w:r>
    </w:p>
    <w:p w:rsidR="00D529FB" w:rsidRPr="00D57668" w:rsidRDefault="00D529FB" w:rsidP="00D529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</w:t>
      </w:r>
      <w:r w:rsidR="00FB5391" w:rsidRPr="0008452B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«     »_________</w:t>
      </w:r>
      <w:r w:rsidRPr="0008452B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202</w:t>
      </w:r>
      <w:r w:rsidR="002449EC" w:rsidRPr="0008452B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6</w:t>
      </w:r>
      <w:r w:rsidRPr="0008452B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г.</w:t>
      </w:r>
      <w:r w:rsidR="00FB5391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</w:t>
      </w:r>
      <w:r w:rsidRPr="00D57668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                       </w:t>
      </w:r>
      <w:r w:rsidRPr="00D57668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№ </w:t>
      </w:r>
    </w:p>
    <w:p w:rsidR="00FB5391" w:rsidRDefault="00FB5391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9FB" w:rsidRPr="00D57668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етровск</w:t>
      </w: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>–Забайкальский</w:t>
      </w:r>
    </w:p>
    <w:p w:rsidR="00D529FB" w:rsidRPr="00D57668" w:rsidRDefault="00D529FB" w:rsidP="00D52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9FB" w:rsidRPr="00D57668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утверждении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отчета об исполнении бюджета </w:t>
      </w:r>
      <w:r w:rsidR="002449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Петровск-Забайкальского муниципального округа за 2025 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</w:p>
    <w:p w:rsidR="008C0FA5" w:rsidRPr="009E0135" w:rsidRDefault="008C0FA5" w:rsidP="008C0F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9EC" w:rsidRDefault="00D529FB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Рассмотрев представленный Администрацией Петровск-Забайкальского муниципального округа Забайкальского края, отчет об исполнении бюджета Петровск-Забайкальского муници</w:t>
      </w:r>
      <w:bookmarkStart w:id="0" w:name="_GoBack"/>
      <w:bookmarkEnd w:id="0"/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пального округа Забайкальского края за </w:t>
      </w:r>
      <w:r w:rsid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2025 год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руководствуясь Уставом Петровск-Забайкальского муниципального округа Забайкальского края, Положением «О бюджетном процессе в Петровск-Забайкальском муниципальном округе Забайкальского края, принятым решением Совета Петровск-Забайкальского муниципального округа Забайкальского края от 29.11.2024 г.  № 37 Совет Петровск-Забайкальского муниципального округа Забайкальского края </w:t>
      </w:r>
      <w:r w:rsidR="002449EC" w:rsidRPr="002449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решил: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449EC" w:rsidRPr="002449EC" w:rsidRDefault="002449EC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за 2025 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 по доходам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2 613 093,5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руб., по расходам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2 575 668,4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тыс.руб., с превышением доходов над расходами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37 425,1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тыс.руб.</w:t>
      </w:r>
    </w:p>
    <w:p w:rsidR="002449EC" w:rsidRPr="002449EC" w:rsidRDefault="002449EC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следующие показатели исполнения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 за 2025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год:</w:t>
      </w:r>
    </w:p>
    <w:p w:rsidR="002449EC" w:rsidRPr="002449EC" w:rsidRDefault="002449EC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доходы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кодам классификации доходов бюджетов Российской Федерации согласно приложению №1;</w:t>
      </w:r>
    </w:p>
    <w:p w:rsidR="002449EC" w:rsidRPr="002449EC" w:rsidRDefault="002449EC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расходы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№2, №3;</w:t>
      </w:r>
    </w:p>
    <w:p w:rsidR="002449EC" w:rsidRDefault="002449EC" w:rsidP="008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источники финансирования дефицита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№4.</w:t>
      </w:r>
    </w:p>
    <w:p w:rsidR="005E68FF" w:rsidRPr="005D0FFB" w:rsidRDefault="005E68FF" w:rsidP="008C09C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Настоящее </w:t>
      </w:r>
      <w:r w:rsidR="005D0FFB"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5D0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0FFB" w:rsidRP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в информационно-телекоммуникационной сети «Интернет» (</w:t>
      </w:r>
      <w:hyperlink r:id="rId8" w:tgtFrame="_blank" w:history="1">
        <w:r w:rsidR="005D0FFB" w:rsidRPr="005D0F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https://petrovskayanov.ru</w:t>
        </w:r>
      </w:hyperlink>
      <w:r w:rsidR="005D0FFB" w:rsidRP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регистрация в качестве сетевого издания:</w:t>
      </w:r>
      <w:r w:rsid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 № ФС77-88847 от 13.12.2024)</w:t>
      </w:r>
      <w:r w:rsidR="005D0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5D0FFB"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r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D529FB" w:rsidRDefault="00D529FB" w:rsidP="00244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9FB" w:rsidRDefault="00D529FB" w:rsidP="00D529FB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  <w:r w:rsidR="003D0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Петровск-Забайкальского </w:t>
      </w:r>
    </w:p>
    <w:p w:rsidR="009848E1" w:rsidRDefault="003D0854" w:rsidP="006877CC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                                                      Н.В. Горюнов </w:t>
      </w:r>
    </w:p>
    <w:tbl>
      <w:tblPr>
        <w:tblpPr w:leftFromText="180" w:rightFromText="180" w:vertAnchor="text" w:horzAnchor="margin" w:tblpY="-577"/>
        <w:tblW w:w="10711" w:type="dxa"/>
        <w:tblLook w:val="04A0" w:firstRow="1" w:lastRow="0" w:firstColumn="1" w:lastColumn="0" w:noHBand="0" w:noVBand="1"/>
      </w:tblPr>
      <w:tblGrid>
        <w:gridCol w:w="9606"/>
        <w:gridCol w:w="425"/>
        <w:gridCol w:w="97"/>
        <w:gridCol w:w="583"/>
      </w:tblGrid>
      <w:tr w:rsidR="004F0067" w:rsidRPr="00053E10" w:rsidTr="007778AC">
        <w:trPr>
          <w:gridAfter w:val="2"/>
          <w:wAfter w:w="680" w:type="dxa"/>
          <w:trHeight w:val="54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067" w:rsidRPr="00053E10" w:rsidRDefault="004F0067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4F0067" w:rsidRPr="00053E10" w:rsidTr="007778AC">
        <w:trPr>
          <w:gridAfter w:val="2"/>
          <w:wAfter w:w="680" w:type="dxa"/>
          <w:trHeight w:val="30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067" w:rsidRDefault="00875F27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Решению Совета Петровск-Забайкальского </w:t>
            </w:r>
          </w:p>
          <w:p w:rsidR="004F0067" w:rsidRDefault="00EB1244" w:rsidP="00EB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47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4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Забайкальского края</w:t>
            </w:r>
          </w:p>
          <w:p w:rsidR="00D406A2" w:rsidRDefault="00D406A2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         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2449EC" w:rsidRDefault="004750B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исполнении бюджета</w:t>
            </w:r>
            <w:r w:rsidR="0024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49EC" w:rsidRDefault="002449E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Петровск-Забайкальского </w:t>
            </w:r>
          </w:p>
          <w:p w:rsidR="004750BC" w:rsidRDefault="002449E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47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750BC" w:rsidRPr="00053E10" w:rsidRDefault="004750BC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4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F0067" w:rsidRPr="00053E10" w:rsidTr="007778AC">
        <w:trPr>
          <w:gridAfter w:val="3"/>
          <w:wAfter w:w="1105" w:type="dxa"/>
          <w:trHeight w:val="5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067" w:rsidRPr="00053E10" w:rsidRDefault="004F0067" w:rsidP="00244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8AC" w:rsidRPr="007778AC" w:rsidTr="00210AD6">
        <w:trPr>
          <w:trHeight w:val="1080"/>
        </w:trPr>
        <w:tc>
          <w:tcPr>
            <w:tcW w:w="10711" w:type="dxa"/>
            <w:gridSpan w:val="4"/>
            <w:shd w:val="clear" w:color="auto" w:fill="auto"/>
            <w:vAlign w:val="bottom"/>
            <w:hideMark/>
          </w:tcPr>
          <w:p w:rsidR="007778AC" w:rsidRPr="007778AC" w:rsidRDefault="007778AC" w:rsidP="007778AC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Петровск-Забайкальского муниципального округа по кодам классификации доходов </w:t>
            </w:r>
          </w:p>
          <w:p w:rsidR="007778AC" w:rsidRPr="007778AC" w:rsidRDefault="007778AC" w:rsidP="00210AD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 год</w:t>
            </w:r>
          </w:p>
          <w:tbl>
            <w:tblPr>
              <w:tblW w:w="10080" w:type="dxa"/>
              <w:tblInd w:w="5" w:type="dxa"/>
              <w:tblLook w:val="04A0" w:firstRow="1" w:lastRow="0" w:firstColumn="1" w:lastColumn="0" w:noHBand="0" w:noVBand="1"/>
            </w:tblPr>
            <w:tblGrid>
              <w:gridCol w:w="5700"/>
              <w:gridCol w:w="2360"/>
              <w:gridCol w:w="2020"/>
            </w:tblGrid>
            <w:tr w:rsidR="007778AC" w:rsidRPr="007778AC" w:rsidTr="007778AC">
              <w:trPr>
                <w:trHeight w:val="300"/>
              </w:trPr>
              <w:tc>
                <w:tcPr>
                  <w:tcW w:w="10080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тыс.руб.</w:t>
                  </w:r>
                </w:p>
              </w:tc>
            </w:tr>
            <w:tr w:rsidR="007778AC" w:rsidRPr="007778AC" w:rsidTr="007778AC">
              <w:trPr>
                <w:trHeight w:val="90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1-Наименование показателя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2-Утвержденные бюджетные назначения на 2025 г.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3-Исполнено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 2025 год</w:t>
                  </w: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698 982,6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696 340,6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476 184,5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477 993,1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40 520,8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42 334,8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23 243,6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22 857,5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6 383,6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6 089,0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7 313,2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7 313,2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8 699,0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8 663,0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17 986,4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17 986,4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18 483,3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18 483,3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7778AC" w:rsidRPr="007778AC" w:rsidTr="007778AC">
              <w:trPr>
                <w:trHeight w:val="18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18 705,8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13 793,4</w:t>
                  </w:r>
                </w:p>
              </w:tc>
            </w:tr>
            <w:tr w:rsidR="007778AC" w:rsidRPr="007778AC" w:rsidTr="007778AC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62 094,7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62 093,6</w:t>
                  </w:r>
                </w:p>
              </w:tc>
            </w:tr>
            <w:tr w:rsidR="007778AC" w:rsidRPr="007778AC" w:rsidTr="007778AC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5 391,2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5 391,2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6 684,4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6 684,4</w:t>
                  </w:r>
                </w:p>
              </w:tc>
            </w:tr>
            <w:tr w:rsidR="007778AC" w:rsidRPr="007778AC" w:rsidTr="007778AC">
              <w:trPr>
                <w:trHeight w:val="405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5 099,4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5 099,4</w:t>
                  </w:r>
                </w:p>
              </w:tc>
            </w:tr>
            <w:tr w:rsidR="007778AC" w:rsidRPr="007778AC" w:rsidTr="007778AC">
              <w:trPr>
                <w:trHeight w:val="33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2 045,7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1 411,3</w:t>
                  </w:r>
                </w:p>
              </w:tc>
            </w:tr>
            <w:tr w:rsidR="007778AC" w:rsidRPr="007778AC" w:rsidTr="00210AD6">
              <w:trPr>
                <w:trHeight w:val="82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1 931 121,5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1 918 365,3</w:t>
                  </w:r>
                </w:p>
              </w:tc>
            </w:tr>
            <w:tr w:rsidR="007778AC" w:rsidRPr="007778AC" w:rsidTr="00210AD6">
              <w:trPr>
                <w:trHeight w:val="825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Прочие безвозмездные поступления в бюджеты городских округов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401,5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401,5</w:t>
                  </w:r>
                </w:p>
              </w:tc>
            </w:tr>
            <w:tr w:rsidR="007778AC" w:rsidRPr="007778AC" w:rsidTr="00210AD6">
              <w:trPr>
                <w:trHeight w:val="63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Возврат остатков субсидий, субвенций и иных МБТ, имеющих целевой назначение, прошлых лет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-2 014,0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2 630 505,6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08452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2 613 093,4</w:t>
                  </w:r>
                </w:p>
              </w:tc>
            </w:tr>
          </w:tbl>
          <w:p w:rsidR="007778AC" w:rsidRPr="007778AC" w:rsidRDefault="007778AC" w:rsidP="007778AC">
            <w:pPr>
              <w:spacing w:after="0" w:line="240" w:lineRule="auto"/>
              <w:ind w:left="567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778AC" w:rsidRPr="007778AC" w:rsidTr="007778AC">
        <w:trPr>
          <w:gridAfter w:val="1"/>
          <w:wAfter w:w="583" w:type="dxa"/>
          <w:trHeight w:val="300"/>
        </w:trPr>
        <w:tc>
          <w:tcPr>
            <w:tcW w:w="10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8AC" w:rsidRPr="007778AC" w:rsidRDefault="007778AC" w:rsidP="007778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4" w:rsidRDefault="00EB1244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4" w:rsidRPr="007778AC" w:rsidRDefault="00EB1244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                                                                               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Петровск-Забайкальского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Забайкальского края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      от        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округа»</w:t>
      </w:r>
    </w:p>
    <w:p w:rsidR="007778AC" w:rsidRPr="007778AC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 год</w:t>
      </w: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5387"/>
        <w:jc w:val="center"/>
        <w:rPr>
          <w:rFonts w:ascii="Calibri" w:eastAsia="Calibri" w:hAnsi="Calibri" w:cs="Times New Roman"/>
        </w:rPr>
      </w:pPr>
    </w:p>
    <w:p w:rsidR="007778AC" w:rsidRDefault="007778AC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</w:t>
      </w:r>
      <w:r w:rsidRPr="00777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77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разделам, подразделам, целевым статьям и видам расходов классификации расходов </w:t>
      </w:r>
      <w:r w:rsidR="003B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</w:p>
    <w:p w:rsidR="00B90264" w:rsidRDefault="00B90264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390"/>
        <w:gridCol w:w="638"/>
        <w:gridCol w:w="599"/>
        <w:gridCol w:w="1246"/>
        <w:gridCol w:w="817"/>
        <w:gridCol w:w="1377"/>
        <w:gridCol w:w="1276"/>
      </w:tblGrid>
      <w:tr w:rsidR="00B90264" w:rsidRPr="00B90264" w:rsidTr="00B90264">
        <w:trPr>
          <w:trHeight w:val="25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Исполнено за 2025 год</w:t>
            </w:r>
          </w:p>
        </w:tc>
      </w:tr>
      <w:tr w:rsidR="00B90264" w:rsidRPr="00B90264" w:rsidTr="00B90264">
        <w:trPr>
          <w:trHeight w:val="54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404 802,8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387 484,0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</w:t>
            </w:r>
          </w:p>
        </w:tc>
      </w:tr>
      <w:tr w:rsidR="00B90264" w:rsidRPr="00B90264" w:rsidTr="00B90264">
        <w:trPr>
          <w:trHeight w:val="408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1 552,1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3 826,5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82 675,1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48 874,5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45 906,8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34 415,4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11 142,0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1 143,1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</w:t>
            </w:r>
            <w:r w:rsidR="00210AD6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18 118,8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16 890,6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12 548,8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2 037,5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контрольно-счетного органа муниципального округа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2 196,9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297 860,3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280 767,9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5 449,8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 бухгалтерского и материально-технического обеспечения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176 378,7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165 563,8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40 128,5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38 661,0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28 137,8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10 500,2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1 415,3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56 614,6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16 755,1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13 519,3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3 235,8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5 513,8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30 779,6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21 669,0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13 693,9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1 502,1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1 930,9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14 197,6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5 689,3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муниципального округа на 2025 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терроризма в Петровск-Забайкальском муниципальном округе на 2025-2027 гг."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Петровск-Забайкальском муниципальном округе 2025-2026 гг.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"Профилактика безнадзорности, правонарушений среди </w:t>
            </w:r>
            <w:r w:rsidR="00B46AA4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несовершеннолетних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220 159,2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201 563,8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13 275,5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204 808,3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186 302,9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B46AA4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72 853,0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26 554,2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44 805,5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</w:t>
            </w:r>
            <w:r w:rsidR="00210AD6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гг</w:t>
            </w:r>
            <w:r w:rsidR="00210AD6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54 916,3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1 611 125,6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1 579 834,8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447 281,5</w:t>
            </w:r>
          </w:p>
        </w:tc>
      </w:tr>
      <w:tr w:rsidR="00B90264" w:rsidRPr="00B90264" w:rsidTr="00B90264">
        <w:trPr>
          <w:trHeight w:val="18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9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взимания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Детские дошкольные учреждения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926 783,7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F061C5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19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F061C5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F061C5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F061C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178 155,3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173 383,3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3 883,6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28 502,7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3 328,5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169 366,0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165 260,1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152 381,8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12 878,3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3 529,4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3 529,4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4 307,3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1 124,6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2 806,6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91 743,5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48 240,4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45 007,5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450B4B"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некоммерческих</w:t>
            </w: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26 146,5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22 448,3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450B4B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</w:t>
            </w:r>
            <w:r w:rsidR="00B9026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высших</w:t>
            </w:r>
            <w:r w:rsidR="00210AD6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2 695 836,8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2 575 668,4</w:t>
            </w:r>
          </w:p>
        </w:tc>
      </w:tr>
    </w:tbl>
    <w:p w:rsidR="00B90264" w:rsidRDefault="00B90264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450B4B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Pr="007778AC" w:rsidRDefault="00450B4B" w:rsidP="00450B4B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8AC" w:rsidRPr="007778AC" w:rsidRDefault="007778AC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8AC" w:rsidRPr="007778AC" w:rsidRDefault="007778AC" w:rsidP="007778A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7778AC" w:rsidRPr="007778AC" w:rsidTr="00450B4B">
        <w:trPr>
          <w:trHeight w:val="982"/>
        </w:trPr>
        <w:tc>
          <w:tcPr>
            <w:tcW w:w="10684" w:type="dxa"/>
            <w:shd w:val="clear" w:color="auto" w:fill="auto"/>
            <w:vAlign w:val="bottom"/>
            <w:hideMark/>
          </w:tcPr>
          <w:p w:rsidR="007778AC" w:rsidRPr="007778AC" w:rsidRDefault="007778AC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  <w:r w:rsidR="0045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№ 3</w:t>
            </w:r>
          </w:p>
        </w:tc>
      </w:tr>
      <w:tr w:rsidR="007778AC" w:rsidRPr="007778AC" w:rsidTr="00450B4B">
        <w:trPr>
          <w:trHeight w:val="70"/>
        </w:trPr>
        <w:tc>
          <w:tcPr>
            <w:tcW w:w="10684" w:type="dxa"/>
            <w:shd w:val="clear" w:color="auto" w:fill="auto"/>
            <w:vAlign w:val="bottom"/>
            <w:hideMark/>
          </w:tcPr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Петровск-Забайкальского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округа Забайкальского края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         от        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исполнении бюджета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Петровск-Забайкальского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округа»</w:t>
            </w:r>
          </w:p>
          <w:p w:rsidR="00450B4B" w:rsidRPr="007778AC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 год</w:t>
            </w:r>
          </w:p>
          <w:p w:rsidR="007778AC" w:rsidRPr="007778AC" w:rsidRDefault="007778AC" w:rsidP="00777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AC" w:rsidRPr="007778AC" w:rsidRDefault="007778AC" w:rsidP="007778AC">
      <w:pPr>
        <w:tabs>
          <w:tab w:val="left" w:pos="2865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8AC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:rsidR="007778AC" w:rsidRPr="007778AC" w:rsidRDefault="007778AC" w:rsidP="007778AC">
      <w:pPr>
        <w:tabs>
          <w:tab w:val="left" w:pos="2865"/>
        </w:tabs>
        <w:spacing w:line="256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8AC">
        <w:rPr>
          <w:rFonts w:ascii="Times New Roman" w:eastAsia="Calibri" w:hAnsi="Times New Roman" w:cs="Times New Roman"/>
          <w:b/>
          <w:sz w:val="28"/>
          <w:szCs w:val="28"/>
        </w:rPr>
        <w:t xml:space="preserve">Расходы бюджета Петровск-Забайкальского муниципального округа по ведомственной структуре расходов </w:t>
      </w:r>
      <w:r w:rsidR="00450B4B">
        <w:rPr>
          <w:rFonts w:ascii="Times New Roman" w:eastAsia="Calibri" w:hAnsi="Times New Roman" w:cs="Times New Roman"/>
          <w:b/>
          <w:sz w:val="28"/>
          <w:szCs w:val="28"/>
        </w:rPr>
        <w:t>за 2025 год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25"/>
        <w:gridCol w:w="426"/>
        <w:gridCol w:w="1275"/>
        <w:gridCol w:w="567"/>
        <w:gridCol w:w="1358"/>
        <w:gridCol w:w="1619"/>
      </w:tblGrid>
      <w:tr w:rsidR="00450B4B" w:rsidRPr="00450B4B" w:rsidTr="00DB19B8">
        <w:trPr>
          <w:trHeight w:val="7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за 2025 г.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финансам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715 658,6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674 649,7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395 934,4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378 688,9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3 826,5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2 812,3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82 885,0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82 675,0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46 088,0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45 906,8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34 473,1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34 415,4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5 206,1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5 204,3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109,6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1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16 893,2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16 890,5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12 548,8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контрольно-счетного органа 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288 991,8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271 972,8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40 153,7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40 128,5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38 672,1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38 661,0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1 429,3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1 415,2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7 708,1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4 908,1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4 673,5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31 922,6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30 779,8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4 958,3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4 954,5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2 658,1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22 808,1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21 669,2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6 766,8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14 693,7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13 693,9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544,82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14 287,2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14 227,6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14 210,1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14 197,6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5 689,3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"Совершенствование гражданской обороны, защиты населения и территорий муниципального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от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чрезвычайных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ситуаций природного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техногенного характера на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территории муниципального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округа на 2025г"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"Профилактика терроризма в Петровск-Забайкальском муниципальном округе на 2025-2027 гг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Петровск-Забайкальском муниципальном округе 2025-2026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гг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97 138,1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80 042,1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83 401,5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66 305,5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10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46 700,5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44 581,9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26 554,2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26 554,2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18 653,0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16 534,4</w:t>
            </w:r>
          </w:p>
        </w:tc>
      </w:tr>
      <w:tr w:rsidR="00450B4B" w:rsidRPr="00450B4B" w:rsidTr="00DB19B8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48 534,7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48 534,7</w:t>
            </w:r>
          </w:p>
        </w:tc>
      </w:tr>
      <w:tr w:rsidR="00450B4B" w:rsidRPr="00450B4B" w:rsidTr="00DB19B8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6 490,8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6 490,8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6 368,3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5 128,8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1 170,7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4 185,2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4 182,5</w:t>
            </w:r>
          </w:p>
        </w:tc>
      </w:tr>
      <w:tr w:rsidR="00A90F8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1 091,7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</w:tr>
      <w:tr w:rsidR="00A90F8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92 662,6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91 191,5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49 695,5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48 240,4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45 007,5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25 610,4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25 594,5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22 464,2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22 448,3</w:t>
            </w:r>
          </w:p>
        </w:tc>
      </w:tr>
      <w:tr w:rsidR="00450B4B" w:rsidRPr="00450B4B" w:rsidTr="00DB19B8">
        <w:trPr>
          <w:trHeight w:val="14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«Обеспечение жильем молодых семей»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8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Обслуживание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Комитет культуры, спорта и туризма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244 776,9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238 714,1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79 087,8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77 128,1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79 087,8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77 128,1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165 180,7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161 077,6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156 401,6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152 381,8</w:t>
            </w:r>
          </w:p>
        </w:tc>
      </w:tr>
      <w:tr w:rsidR="00450B4B" w:rsidRPr="00450B4B" w:rsidTr="00DB19B8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8 779,1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8 695,8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5 080,9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5 042,4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3 529,4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муниципальных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2 921,5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450B4B" w:rsidRPr="00450B4B" w:rsidTr="00DB19B8">
        <w:trPr>
          <w:trHeight w:val="9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lastRenderedPageBreak/>
              <w:t>Комитет экономики, сельского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208 644,2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164 969,5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8 795,1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5 740,3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5 739,6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</w:tr>
      <w:tr w:rsidR="00450B4B" w:rsidRPr="00450B4B" w:rsidTr="00DB19B8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121 521,7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округов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</w:tr>
      <w:tr w:rsidR="00450B4B" w:rsidRPr="00450B4B" w:rsidTr="00DB19B8">
        <w:trPr>
          <w:trHeight w:val="7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121 406,8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119 997,4</w:t>
            </w:r>
          </w:p>
        </w:tc>
      </w:tr>
      <w:tr w:rsidR="00450B4B" w:rsidRPr="00450B4B" w:rsidTr="00DB19B8">
        <w:trPr>
          <w:trHeight w:val="13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11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28 271,1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28 442,8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28 271,1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48 301,9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6 381,6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48 301,9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6 381,6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0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DB19B8"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некоммерческих</w:t>
            </w: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1 526 757,1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1 497 335,1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1 525 546,9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1 496 215,8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458 419,8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447 281,5</w:t>
            </w:r>
          </w:p>
        </w:tc>
      </w:tr>
      <w:tr w:rsidR="00450B4B" w:rsidRPr="00450B4B" w:rsidTr="00DB19B8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12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13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3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4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61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6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DB1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941 897,9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926 783,7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14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10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и муниципальных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округов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99 067,5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96 255,1</w:t>
            </w:r>
          </w:p>
        </w:tc>
      </w:tr>
      <w:tr w:rsidR="00450B4B" w:rsidRPr="00450B4B" w:rsidTr="00DB19B8">
        <w:trPr>
          <w:trHeight w:val="11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55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муниципального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3 761,1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22 215,5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22 134,4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8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450B4B" w:rsidRPr="00450B4B" w:rsidTr="00DB19B8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450B4B" w:rsidRPr="00450B4B" w:rsidTr="00DB19B8">
        <w:trPr>
          <w:trHeight w:val="12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2 695 836,8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2 575 668,4</w:t>
            </w:r>
          </w:p>
        </w:tc>
      </w:tr>
    </w:tbl>
    <w:p w:rsidR="007778AC" w:rsidRPr="007778AC" w:rsidRDefault="007778AC" w:rsidP="007778AC">
      <w:pPr>
        <w:tabs>
          <w:tab w:val="left" w:pos="2865"/>
        </w:tabs>
        <w:spacing w:line="256" w:lineRule="auto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78AC" w:rsidRPr="007778AC" w:rsidRDefault="007778AC" w:rsidP="007778AC">
      <w:pPr>
        <w:spacing w:line="256" w:lineRule="auto"/>
        <w:ind w:left="-426" w:hanging="141"/>
        <w:rPr>
          <w:rFonts w:ascii="Times New Roman" w:eastAsia="Calibri" w:hAnsi="Times New Roman" w:cs="Times New Roman"/>
          <w:sz w:val="28"/>
          <w:szCs w:val="28"/>
        </w:rPr>
      </w:pPr>
    </w:p>
    <w:p w:rsidR="00DB19B8" w:rsidRDefault="00DB19B8" w:rsidP="00415DC4">
      <w:pPr>
        <w:spacing w:after="0" w:line="257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19B8" w:rsidRDefault="00DB19B8" w:rsidP="00DB19B8">
      <w:pPr>
        <w:spacing w:after="0" w:line="257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57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B19B8" w:rsidRPr="007778AC" w:rsidTr="00DB19B8">
        <w:trPr>
          <w:trHeight w:val="982"/>
        </w:trPr>
        <w:tc>
          <w:tcPr>
            <w:tcW w:w="10314" w:type="dxa"/>
            <w:shd w:val="clear" w:color="auto" w:fill="auto"/>
            <w:vAlign w:val="bottom"/>
            <w:hideMark/>
          </w:tcPr>
          <w:p w:rsidR="00DB19B8" w:rsidRPr="007778AC" w:rsidRDefault="00DB19B8" w:rsidP="00DB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  <w:r w:rsidR="003F0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Приложение № 4</w:t>
            </w:r>
          </w:p>
        </w:tc>
      </w:tr>
      <w:tr w:rsidR="00DB19B8" w:rsidRPr="007778AC" w:rsidTr="00DB19B8">
        <w:trPr>
          <w:trHeight w:val="70"/>
        </w:trPr>
        <w:tc>
          <w:tcPr>
            <w:tcW w:w="10314" w:type="dxa"/>
            <w:shd w:val="clear" w:color="auto" w:fill="auto"/>
            <w:vAlign w:val="bottom"/>
            <w:hideMark/>
          </w:tcPr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Петровск-Забайкальского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округа Забайкальского края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         от        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исполнении бюджета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Петровск-Забайкальского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округа»</w:t>
            </w:r>
          </w:p>
          <w:p w:rsidR="00DB19B8" w:rsidRPr="007778AC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 год</w:t>
            </w:r>
          </w:p>
          <w:p w:rsidR="00DB19B8" w:rsidRPr="007778AC" w:rsidRDefault="00DB19B8" w:rsidP="00DB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AC" w:rsidRPr="007778AC" w:rsidRDefault="007778AC" w:rsidP="007778A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Источники финансирования дефицита бюджета                                                                  Петровск-Забайкальского муниципального округа за </w:t>
      </w:r>
      <w:r w:rsidR="00DB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год</w:t>
      </w:r>
    </w:p>
    <w:p w:rsidR="007778AC" w:rsidRPr="007778AC" w:rsidRDefault="007778AC" w:rsidP="007778AC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8AC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06"/>
        <w:gridCol w:w="3969"/>
        <w:gridCol w:w="1418"/>
        <w:gridCol w:w="1417"/>
      </w:tblGrid>
      <w:tr w:rsidR="00DB19B8" w:rsidRPr="00DB19B8" w:rsidTr="00415DC4">
        <w:trPr>
          <w:trHeight w:val="135"/>
        </w:trPr>
        <w:tc>
          <w:tcPr>
            <w:tcW w:w="3544" w:type="dxa"/>
            <w:gridSpan w:val="2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 на 2025 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2025 год</w:t>
            </w:r>
          </w:p>
        </w:tc>
      </w:tr>
      <w:tr w:rsidR="00DB19B8" w:rsidRPr="00DB19B8" w:rsidTr="00415DC4">
        <w:trPr>
          <w:trHeight w:val="135"/>
        </w:trPr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3969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65 331,2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-37 425,1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бюджета 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12 172,8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12 172,8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01   03  01 00 14 0000   710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Привлечение кредитов из других бюджетов бюджетной системы РФ бюджетами муниципальных округов в валюте РФ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01  03  01  00  14  0000  810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</w:tr>
      <w:tr w:rsidR="00DB19B8" w:rsidRPr="00DB19B8" w:rsidTr="00415DC4">
        <w:trPr>
          <w:trHeight w:val="615"/>
        </w:trPr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01  05  02  01  14  0000  000</w:t>
            </w:r>
          </w:p>
        </w:tc>
        <w:tc>
          <w:tcPr>
            <w:tcW w:w="3969" w:type="dxa"/>
            <w:shd w:val="clear" w:color="auto" w:fill="auto"/>
          </w:tcPr>
          <w:p w:rsidR="00970D87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53 158,4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-49 597,9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01  05  02  01  14  0000 510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-2 650 505,6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-2 675 507,8</w:t>
            </w:r>
          </w:p>
        </w:tc>
      </w:tr>
      <w:tr w:rsidR="00415DC4" w:rsidRPr="00DB19B8" w:rsidTr="00415DC4">
        <w:tc>
          <w:tcPr>
            <w:tcW w:w="738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01 05 02 01 14 0000 610</w:t>
            </w:r>
          </w:p>
        </w:tc>
        <w:tc>
          <w:tcPr>
            <w:tcW w:w="3969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shd w:val="clear" w:color="auto" w:fill="auto"/>
          </w:tcPr>
          <w:p w:rsidR="00415DC4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DC4" w:rsidRPr="00DB19B8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2 703 664,0</w:t>
            </w:r>
          </w:p>
        </w:tc>
        <w:tc>
          <w:tcPr>
            <w:tcW w:w="1417" w:type="dxa"/>
            <w:shd w:val="clear" w:color="auto" w:fill="auto"/>
          </w:tcPr>
          <w:p w:rsidR="00415DC4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DC4" w:rsidRPr="00DB19B8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2 625 909,9</w:t>
            </w:r>
          </w:p>
        </w:tc>
      </w:tr>
    </w:tbl>
    <w:p w:rsidR="00A854A1" w:rsidRDefault="00A854A1">
      <w:pPr>
        <w:rPr>
          <w:lang w:eastAsia="ru-RU"/>
        </w:rPr>
      </w:pPr>
    </w:p>
    <w:sectPr w:rsidR="00A854A1" w:rsidSect="00210AD6">
      <w:pgSz w:w="11906" w:h="16838"/>
      <w:pgMar w:top="81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22" w:rsidRDefault="00FC1622" w:rsidP="005D0FFB">
      <w:pPr>
        <w:spacing w:after="0" w:line="240" w:lineRule="auto"/>
      </w:pPr>
      <w:r>
        <w:separator/>
      </w:r>
    </w:p>
  </w:endnote>
  <w:endnote w:type="continuationSeparator" w:id="0">
    <w:p w:rsidR="00FC1622" w:rsidRDefault="00FC1622" w:rsidP="005D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22" w:rsidRDefault="00FC1622" w:rsidP="005D0FFB">
      <w:pPr>
        <w:spacing w:after="0" w:line="240" w:lineRule="auto"/>
      </w:pPr>
      <w:r>
        <w:separator/>
      </w:r>
    </w:p>
  </w:footnote>
  <w:footnote w:type="continuationSeparator" w:id="0">
    <w:p w:rsidR="00FC1622" w:rsidRDefault="00FC1622" w:rsidP="005D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B8C"/>
    <w:multiLevelType w:val="hybridMultilevel"/>
    <w:tmpl w:val="B89A8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32E41"/>
    <w:multiLevelType w:val="hybridMultilevel"/>
    <w:tmpl w:val="4ED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698"/>
    <w:multiLevelType w:val="multilevel"/>
    <w:tmpl w:val="E22C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73776117"/>
    <w:multiLevelType w:val="hybridMultilevel"/>
    <w:tmpl w:val="AC0CC4DA"/>
    <w:lvl w:ilvl="0" w:tplc="2EDACE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3DC"/>
    <w:rsid w:val="0000361D"/>
    <w:rsid w:val="00007350"/>
    <w:rsid w:val="0001382B"/>
    <w:rsid w:val="00062339"/>
    <w:rsid w:val="000721C5"/>
    <w:rsid w:val="0008452B"/>
    <w:rsid w:val="000C3ADC"/>
    <w:rsid w:val="000C44C3"/>
    <w:rsid w:val="001769F7"/>
    <w:rsid w:val="001E0CE8"/>
    <w:rsid w:val="001E11F1"/>
    <w:rsid w:val="00210AD6"/>
    <w:rsid w:val="00216244"/>
    <w:rsid w:val="00235D14"/>
    <w:rsid w:val="002449EC"/>
    <w:rsid w:val="00246989"/>
    <w:rsid w:val="0029780C"/>
    <w:rsid w:val="002B689E"/>
    <w:rsid w:val="002E3C4F"/>
    <w:rsid w:val="002E7B76"/>
    <w:rsid w:val="00310AB3"/>
    <w:rsid w:val="00314C18"/>
    <w:rsid w:val="003952E1"/>
    <w:rsid w:val="003A720B"/>
    <w:rsid w:val="003B16B8"/>
    <w:rsid w:val="003C2C58"/>
    <w:rsid w:val="003D0854"/>
    <w:rsid w:val="003F016E"/>
    <w:rsid w:val="00402BAF"/>
    <w:rsid w:val="00415000"/>
    <w:rsid w:val="00415DC4"/>
    <w:rsid w:val="00446E2D"/>
    <w:rsid w:val="00450B4B"/>
    <w:rsid w:val="004750BC"/>
    <w:rsid w:val="00476D5E"/>
    <w:rsid w:val="004C6AF0"/>
    <w:rsid w:val="004D364A"/>
    <w:rsid w:val="004F0067"/>
    <w:rsid w:val="005010F7"/>
    <w:rsid w:val="00522A42"/>
    <w:rsid w:val="00552FF2"/>
    <w:rsid w:val="00555136"/>
    <w:rsid w:val="005D0FFB"/>
    <w:rsid w:val="005E68FF"/>
    <w:rsid w:val="005F2590"/>
    <w:rsid w:val="00633C9B"/>
    <w:rsid w:val="00662727"/>
    <w:rsid w:val="006654FA"/>
    <w:rsid w:val="006877CC"/>
    <w:rsid w:val="006B3D4D"/>
    <w:rsid w:val="006E6B92"/>
    <w:rsid w:val="00726FAA"/>
    <w:rsid w:val="00747DC5"/>
    <w:rsid w:val="00771CF9"/>
    <w:rsid w:val="00775258"/>
    <w:rsid w:val="007778AC"/>
    <w:rsid w:val="0078723B"/>
    <w:rsid w:val="00875F27"/>
    <w:rsid w:val="008C09C4"/>
    <w:rsid w:val="008C0FA5"/>
    <w:rsid w:val="00906FEE"/>
    <w:rsid w:val="00925ED2"/>
    <w:rsid w:val="00944699"/>
    <w:rsid w:val="00970D87"/>
    <w:rsid w:val="009848E1"/>
    <w:rsid w:val="009A1A43"/>
    <w:rsid w:val="009D47DF"/>
    <w:rsid w:val="00A30551"/>
    <w:rsid w:val="00A76107"/>
    <w:rsid w:val="00A854A1"/>
    <w:rsid w:val="00A90F8B"/>
    <w:rsid w:val="00AC1D07"/>
    <w:rsid w:val="00AD455A"/>
    <w:rsid w:val="00AD4E96"/>
    <w:rsid w:val="00AE2148"/>
    <w:rsid w:val="00AE3FD5"/>
    <w:rsid w:val="00B03E67"/>
    <w:rsid w:val="00B37F7D"/>
    <w:rsid w:val="00B46AA4"/>
    <w:rsid w:val="00B663A6"/>
    <w:rsid w:val="00B739AD"/>
    <w:rsid w:val="00B90264"/>
    <w:rsid w:val="00B968A9"/>
    <w:rsid w:val="00BE43DC"/>
    <w:rsid w:val="00C27811"/>
    <w:rsid w:val="00C72506"/>
    <w:rsid w:val="00CE56A8"/>
    <w:rsid w:val="00D406A2"/>
    <w:rsid w:val="00D529FB"/>
    <w:rsid w:val="00D91DF4"/>
    <w:rsid w:val="00DA3D20"/>
    <w:rsid w:val="00DB19B8"/>
    <w:rsid w:val="00DC243D"/>
    <w:rsid w:val="00E137F3"/>
    <w:rsid w:val="00E30CBC"/>
    <w:rsid w:val="00E41059"/>
    <w:rsid w:val="00E507A7"/>
    <w:rsid w:val="00E51F81"/>
    <w:rsid w:val="00E663CD"/>
    <w:rsid w:val="00EB1244"/>
    <w:rsid w:val="00F061C5"/>
    <w:rsid w:val="00F37F3A"/>
    <w:rsid w:val="00F442F7"/>
    <w:rsid w:val="00F70C85"/>
    <w:rsid w:val="00F77150"/>
    <w:rsid w:val="00FA6601"/>
    <w:rsid w:val="00FB5391"/>
    <w:rsid w:val="00FC1622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DF76C9-0C71-43F3-9274-A67423A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42F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778AC"/>
  </w:style>
  <w:style w:type="character" w:styleId="a6">
    <w:name w:val="Hyperlink"/>
    <w:basedOn w:val="a0"/>
    <w:uiPriority w:val="99"/>
    <w:semiHidden/>
    <w:unhideWhenUsed/>
    <w:rsid w:val="007778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78AC"/>
    <w:rPr>
      <w:color w:val="800080"/>
      <w:u w:val="single"/>
    </w:rPr>
  </w:style>
  <w:style w:type="paragraph" w:customStyle="1" w:styleId="xl67">
    <w:name w:val="xl6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8">
    <w:name w:val="xl6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9">
    <w:name w:val="xl6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1">
    <w:name w:val="xl7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77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7">
    <w:name w:val="xl7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6">
    <w:name w:val="xl8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8">
    <w:name w:val="xl8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5">
    <w:name w:val="xl9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6">
    <w:name w:val="xl9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8">
    <w:name w:val="xl9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777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5">
    <w:name w:val="xl10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6">
    <w:name w:val="xl106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7">
    <w:name w:val="xl107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8">
    <w:name w:val="xl10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9">
    <w:name w:val="xl10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4">
    <w:name w:val="xl124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777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6">
    <w:name w:val="xl126"/>
    <w:basedOn w:val="a"/>
    <w:rsid w:val="007778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0">
    <w:name w:val="xl13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77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77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7">
    <w:name w:val="xl137"/>
    <w:basedOn w:val="a"/>
    <w:rsid w:val="00777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8">
    <w:name w:val="xl138"/>
    <w:basedOn w:val="a"/>
    <w:rsid w:val="007778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7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8AC"/>
  </w:style>
  <w:style w:type="paragraph" w:styleId="aa">
    <w:name w:val="footer"/>
    <w:basedOn w:val="a"/>
    <w:link w:val="ab"/>
    <w:uiPriority w:val="99"/>
    <w:unhideWhenUsed/>
    <w:rsid w:val="0077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8AC"/>
  </w:style>
  <w:style w:type="numbering" w:customStyle="1" w:styleId="11">
    <w:name w:val="Нет списка11"/>
    <w:next w:val="a2"/>
    <w:uiPriority w:val="99"/>
    <w:semiHidden/>
    <w:unhideWhenUsed/>
    <w:rsid w:val="007778AC"/>
  </w:style>
  <w:style w:type="paragraph" w:customStyle="1" w:styleId="xl66">
    <w:name w:val="xl6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778AC"/>
  </w:style>
  <w:style w:type="paragraph" w:customStyle="1" w:styleId="xl139">
    <w:name w:val="xl13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6">
    <w:name w:val="xl14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7">
    <w:name w:val="xl147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2">
    <w:name w:val="xl15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8">
    <w:name w:val="xl15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4">
    <w:name w:val="xl164"/>
    <w:basedOn w:val="a"/>
    <w:rsid w:val="007778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9">
    <w:name w:val="xl169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0">
    <w:name w:val="xl170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7778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6">
    <w:name w:val="xl176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1A1A"/>
      <w:sz w:val="18"/>
      <w:szCs w:val="18"/>
      <w:lang w:eastAsia="ru-RU"/>
    </w:rPr>
  </w:style>
  <w:style w:type="paragraph" w:customStyle="1" w:styleId="xl177">
    <w:name w:val="xl17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9">
    <w:name w:val="xl17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3">
    <w:name w:val="xl183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6">
    <w:name w:val="xl186"/>
    <w:basedOn w:val="a"/>
    <w:rsid w:val="00450B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7">
    <w:name w:val="xl187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50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93">
    <w:name w:val="xl193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94">
    <w:name w:val="xl194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CD24-51CF-4CE1-B98F-48DF52D8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22194</Words>
  <Characters>126510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2025-03-13T01:57:00Z</cp:lastPrinted>
  <dcterms:created xsi:type="dcterms:W3CDTF">2020-04-30T01:37:00Z</dcterms:created>
  <dcterms:modified xsi:type="dcterms:W3CDTF">2026-04-09T00:16:00Z</dcterms:modified>
</cp:coreProperties>
</file>